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1" w:rsidRPr="00B0058F" w:rsidRDefault="00C70878" w:rsidP="00D65895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ТАБЛИЦА</w:t>
      </w:r>
    </w:p>
    <w:p w:rsidR="009F6CB1" w:rsidRPr="00B0058F" w:rsidRDefault="00C70878" w:rsidP="00D6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162CF" w:rsidRPr="00B0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Указу</w:t>
      </w:r>
      <w:r w:rsidRPr="00B0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Президента Республики Казахстан </w:t>
      </w:r>
      <w:r w:rsidRPr="00B0058F">
        <w:rPr>
          <w:rFonts w:ascii="Times New Roman" w:eastAsia="Times New Roman" w:hAnsi="Times New Roman" w:cs="Times New Roman"/>
          <w:b/>
          <w:sz w:val="28"/>
          <w:szCs w:val="28"/>
          <w:lang w:val="de-CH" w:eastAsia="ru-RU"/>
        </w:rPr>
        <w:t>«</w:t>
      </w:r>
      <w:r w:rsidRPr="00B0058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82765" w:rsidRPr="00B0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765" w:rsidRPr="00B00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дополнений</w:t>
      </w:r>
      <w:r w:rsidRPr="00B00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058F">
        <w:rPr>
          <w:rFonts w:ascii="Times New Roman" w:hAnsi="Times New Roman" w:cs="Times New Roman"/>
          <w:b/>
          <w:sz w:val="28"/>
          <w:szCs w:val="28"/>
        </w:rPr>
        <w:t>в Указ Президента Республики Казахстан от 26 июня 2001 года № 643 «Об утверждении положений, предусмотренных Конституционным законом Республики Казахстан «О судебной системе и стату</w:t>
      </w:r>
      <w:r w:rsidR="00CE3908" w:rsidRPr="00B0058F">
        <w:rPr>
          <w:rFonts w:ascii="Times New Roman" w:hAnsi="Times New Roman" w:cs="Times New Roman"/>
          <w:b/>
          <w:sz w:val="28"/>
          <w:szCs w:val="28"/>
        </w:rPr>
        <w:t>се судей Республики Казахстан»</w:t>
      </w:r>
    </w:p>
    <w:p w:rsidR="00CE3908" w:rsidRPr="00B0058F" w:rsidRDefault="00CE3908" w:rsidP="00D6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B1" w:rsidRPr="00B0058F" w:rsidRDefault="009F6CB1" w:rsidP="00D65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08"/>
        <w:gridCol w:w="54"/>
        <w:gridCol w:w="4536"/>
        <w:gridCol w:w="30"/>
        <w:gridCol w:w="111"/>
        <w:gridCol w:w="3828"/>
      </w:tblGrid>
      <w:tr w:rsidR="009F6CB1" w:rsidRPr="00B0058F" w:rsidTr="00B0058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B1" w:rsidRPr="00B0058F" w:rsidRDefault="00C70878" w:rsidP="00D658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Структурный элемент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B1" w:rsidRPr="00B0058F" w:rsidRDefault="00C70878" w:rsidP="00D658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B1" w:rsidRPr="00B0058F" w:rsidRDefault="00C70878" w:rsidP="00D6589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Предлагаемая редакция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B1" w:rsidRPr="00B0058F" w:rsidRDefault="00C70878" w:rsidP="00D658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9F6CB1" w:rsidRPr="00B0058F" w:rsidTr="00D65895">
        <w:trPr>
          <w:trHeight w:val="255"/>
        </w:trPr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CB1" w:rsidRPr="00B0058F" w:rsidRDefault="009F6CB1" w:rsidP="00D6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95" w:rsidRPr="00B0058F" w:rsidTr="00B0058F">
        <w:trPr>
          <w:trHeight w:val="35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895" w:rsidRPr="00B0058F" w:rsidRDefault="00D65895" w:rsidP="00D6589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895" w:rsidRPr="00B0058F" w:rsidRDefault="00D65895" w:rsidP="0032235C">
            <w:pPr>
              <w:rPr>
                <w:rStyle w:val="s1"/>
                <w:sz w:val="28"/>
                <w:szCs w:val="28"/>
                <w:lang w:val="kk-KZ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Подпункт 4) пункта 1 </w:t>
            </w:r>
            <w:r w:rsidR="00BC714B">
              <w:rPr>
                <w:rFonts w:ascii="Times New Roman" w:hAnsi="Times New Roman" w:cs="Times New Roman"/>
                <w:sz w:val="28"/>
                <w:szCs w:val="28"/>
              </w:rPr>
              <w:t>Указа</w:t>
            </w:r>
            <w:r w:rsidR="0091541D"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95" w:rsidRPr="00B0058F" w:rsidRDefault="00D65895" w:rsidP="00D65895">
            <w:pPr>
              <w:rPr>
                <w:rStyle w:val="s1"/>
                <w:sz w:val="28"/>
                <w:szCs w:val="28"/>
                <w:lang w:val="kk-KZ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Исключить.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895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 w:rsidR="00D65895" w:rsidRPr="00B0058F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 «О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власти» от 22 июня 2017 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65895" w:rsidRPr="00B0058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передача Высшему Судебному Совету полномочия Президента РК по установлению порядка выдачи удостоверений судьям.</w:t>
            </w: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Default="0032235C" w:rsidP="00322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235C" w:rsidRPr="0032235C" w:rsidRDefault="0032235C" w:rsidP="0032235C">
            <w:pPr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</w:tr>
      <w:tr w:rsidR="008B470A" w:rsidRPr="00B0058F" w:rsidTr="002F318A">
        <w:trPr>
          <w:trHeight w:val="351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70A" w:rsidRPr="008B470A" w:rsidRDefault="008B470A" w:rsidP="008B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7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Положение о прохождении стажировки кандидатом в судьи</w:t>
            </w:r>
          </w:p>
        </w:tc>
      </w:tr>
      <w:tr w:rsidR="008B470A" w:rsidRPr="00B0058F" w:rsidTr="00B0058F">
        <w:trPr>
          <w:trHeight w:val="35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70A" w:rsidRPr="00B0058F" w:rsidRDefault="008B470A" w:rsidP="00D6589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70A" w:rsidRDefault="008B470A" w:rsidP="008B47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3. Лицам, ранее работавшим постоянными судьями не менее пяти лет и в течение четырех лет со дня увольнения изъявившим желание вновь занять должность судьи, прохождение стажировки не требуется, за исключением лиц, освобожденных от должности судьи по отрицательным мотивам, предусмотренным Конституционным законом.</w:t>
            </w:r>
          </w:p>
          <w:p w:rsidR="008B470A" w:rsidRDefault="008B470A" w:rsidP="008B47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Лицам, окончившим обучение в специализированной магистратуре, прохождение стажировки не требуется в течение четырех лет со дня окончания обучения.</w:t>
            </w:r>
          </w:p>
          <w:p w:rsidR="008D6EF1" w:rsidRPr="008D6EF1" w:rsidRDefault="008D6EF1" w:rsidP="008B47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1" w:rsidRDefault="008D6EF1" w:rsidP="008D6E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3. Лицам, ранее работавшим постоянными судьями не менее пяти лет и в течение четырех лет со дня увольнения изъявившим желание вновь занять должность судьи, прохождение стажировки не требуется, за исключением лиц, освобожденных от должности судьи по отрицательным мотивам, предусмотренным Конституционным законом.</w:t>
            </w:r>
          </w:p>
          <w:p w:rsidR="008D6EF1" w:rsidRDefault="008D6EF1" w:rsidP="008D6E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Лицам, окончившим обучение в специализированной магистратуре, прохождение стажировки не требуется в течение четырех лет со дня окончания обучения.</w:t>
            </w:r>
          </w:p>
          <w:p w:rsidR="008B470A" w:rsidRPr="00B0058F" w:rsidRDefault="008D6EF1" w:rsidP="008D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Лицам, избранным либо назначенным с должности судьи на государственную должность в представительных органах, а также назначенным  с должности судьи на должность, непосредственно связанную с организационным обеспечением правосудия, прохождение стажировки не требуется.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3479" w:rsidRDefault="008D6EF1" w:rsidP="003E3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Законом Республики Казахстан «О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власти» от 22 июня 2017 года</w:t>
            </w:r>
            <w:r w:rsidR="00044A9B">
              <w:rPr>
                <w:rFonts w:ascii="Times New Roman" w:hAnsi="Times New Roman" w:cs="Times New Roman"/>
                <w:sz w:val="28"/>
                <w:szCs w:val="28"/>
              </w:rPr>
              <w:t xml:space="preserve"> внесен</w:t>
            </w:r>
            <w:r w:rsidR="003D34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4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479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</w:t>
            </w:r>
            <w:r w:rsidR="003D346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44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479">
              <w:rPr>
                <w:rFonts w:ascii="Times New Roman" w:hAnsi="Times New Roman" w:cs="Times New Roman"/>
                <w:sz w:val="28"/>
                <w:szCs w:val="28"/>
              </w:rPr>
              <w:t>Конституционный</w:t>
            </w:r>
            <w:r w:rsidR="00044A9B">
              <w:rPr>
                <w:rFonts w:ascii="Times New Roman" w:hAnsi="Times New Roman" w:cs="Times New Roman"/>
                <w:sz w:val="28"/>
                <w:szCs w:val="28"/>
              </w:rPr>
              <w:t xml:space="preserve"> закон Республики Казахстан «О судебной системе и статусе судей Республики Казахстан»</w:t>
            </w:r>
            <w:r w:rsidR="001D54A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Конституционный закон)</w:t>
            </w:r>
            <w:r w:rsidR="003E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70A" w:rsidRPr="00B0058F" w:rsidRDefault="001D54A4" w:rsidP="003E3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3479">
              <w:rPr>
                <w:rFonts w:ascii="Times New Roman" w:hAnsi="Times New Roman" w:cs="Times New Roman"/>
                <w:sz w:val="28"/>
                <w:szCs w:val="28"/>
              </w:rPr>
              <w:t>В целях приведения в соответствие с пунктом 5 статьи 29 Конституционного закона,</w:t>
            </w:r>
            <w:r w:rsidR="00044A9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которому ли</w:t>
            </w:r>
            <w:r w:rsidR="00044A9B" w:rsidRPr="00044A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цам, избранным либо назначенным с должности судьи на государственную должность в представительных органах, а также назначенным с должности судьи на должность, непосредственно связанную с организационным обеспечением правосудия, предоставляется право занятия судейской должности на </w:t>
            </w:r>
            <w:r w:rsidR="00044A9B" w:rsidRPr="00044A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конкурсной основе без прохождения стажировки</w:t>
            </w:r>
            <w:r w:rsidR="00044A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44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4A9B" w:rsidRPr="00B0058F" w:rsidTr="00B0058F">
        <w:trPr>
          <w:trHeight w:val="35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A9B" w:rsidRPr="00B0058F" w:rsidRDefault="00044A9B" w:rsidP="00D6589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A9B" w:rsidRDefault="00044A9B" w:rsidP="008B47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5. К прохождению стажировки допускается гражданин Республики Казахстан:</w:t>
            </w:r>
          </w:p>
          <w:p w:rsidR="00044A9B" w:rsidRDefault="00044A9B" w:rsidP="008B47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1) достигший возраста двадцати пяти лет;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9B" w:rsidRDefault="00044A9B" w:rsidP="00044A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5. К прохождению стажировки допускается гражданин Республики Казахстан:</w:t>
            </w:r>
          </w:p>
          <w:p w:rsidR="00044A9B" w:rsidRDefault="00044A9B" w:rsidP="00044A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1) достигший возраста </w:t>
            </w:r>
            <w:r w:rsidRPr="00044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тридцати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лет;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A9B" w:rsidRDefault="001D54A4" w:rsidP="001D5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целях приведения в соответствие с подпунктом 1) пункта 1  статьи 29 Конституционного закона.</w:t>
            </w:r>
          </w:p>
        </w:tc>
      </w:tr>
      <w:tr w:rsidR="001D54A4" w:rsidRPr="00B0058F" w:rsidTr="00B0058F">
        <w:trPr>
          <w:trHeight w:val="35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4A4" w:rsidRPr="00B0058F" w:rsidRDefault="001D54A4" w:rsidP="00D65895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13. Между руководителем территориального подразделения, стажером-кандидатом и его работодателем заключается соглашение о прохождении стажировки.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 случае, если  стажер-кандидат не состоит в трудовых отношениях, соглашение о прохождении стажировки заключается между руководителем территориального подразделения и стажером-кандидатом.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Соглашение о прохождении стажировки должно содержать: 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1) наименование сторон;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2) права и обязанности сторон;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3) место прохождения стажировки;</w:t>
            </w:r>
          </w:p>
          <w:p w:rsidR="001D54A4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4) условия и порядок прохождения стажировки.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1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3. Между руководителем территориального подразделения, стажером-кандидатом и его работодателем заключается соглашение о прохождении стажировки.</w:t>
            </w:r>
          </w:p>
          <w:p w:rsidR="00AF073F" w:rsidRPr="00AF073F" w:rsidRDefault="00AF073F" w:rsidP="00AF073F">
            <w:pPr>
              <w:shd w:val="clear" w:color="auto" w:fill="FFFFFF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 случае, если  стажер-кандидат не состоит в трудовых отношениях, соглашение о прохождении стажировки заключается между руководителем территориального подразделения и стажером-кандидатом.</w:t>
            </w:r>
          </w:p>
          <w:p w:rsidR="00AF073F" w:rsidRPr="00AF073F" w:rsidRDefault="00AF073F" w:rsidP="00AF073F">
            <w:pPr>
              <w:shd w:val="clear" w:color="auto" w:fill="FFFFFF"/>
              <w:ind w:firstLine="7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Соглашение о прохождении стажировки должно содержать: 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1) наименование сторон;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2) права и обязанности сторон;</w:t>
            </w:r>
          </w:p>
          <w:p w:rsidR="00AF073F" w:rsidRPr="00AF073F" w:rsidRDefault="00AF073F" w:rsidP="00AF073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3)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место прохождения стажировки;</w:t>
            </w:r>
          </w:p>
          <w:p w:rsidR="001D54A4" w:rsidRDefault="00AF073F" w:rsidP="00AF073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F073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4) условия 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порядок прохождения стажировки;</w:t>
            </w:r>
          </w:p>
          <w:p w:rsidR="00AF073F" w:rsidRPr="00E61CCF" w:rsidRDefault="00E61CCF" w:rsidP="00457AA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E61CC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E61CCF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 xml:space="preserve">5) </w:t>
            </w:r>
            <w:r w:rsidR="00457AA9" w:rsidRPr="00457AA9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 xml:space="preserve"> обязанность стажера-кандидата после завершения стажировки участвовать в конкурсе</w:t>
            </w:r>
            <w:r w:rsidR="00457AA9" w:rsidRPr="00457AA9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</w:t>
            </w:r>
            <w:r w:rsidR="00457AA9" w:rsidRPr="00457AA9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 xml:space="preserve">на занятие вакантных должностей судей в суды, в </w:t>
            </w:r>
            <w:r w:rsidR="00457AA9" w:rsidRPr="00457AA9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lastRenderedPageBreak/>
              <w:t>которые он изъявил желание перед прохождением стажировки, и возврата потраченных на него государственных средств, в случае отказа от участия в конкурсах на соответствующие вакантные должности.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4A4" w:rsidRDefault="00E61CCF" w:rsidP="0059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5900BB">
              <w:rPr>
                <w:rFonts w:ascii="Times New Roman" w:hAnsi="Times New Roman" w:cs="Times New Roman"/>
                <w:sz w:val="28"/>
                <w:szCs w:val="28"/>
              </w:rPr>
              <w:t>Протокольным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5900B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Высшего Судебного Совета Республики Казахстан от 28 мар</w:t>
            </w:r>
            <w:r w:rsidR="003D3467">
              <w:rPr>
                <w:rFonts w:ascii="Times New Roman" w:hAnsi="Times New Roman" w:cs="Times New Roman"/>
                <w:sz w:val="28"/>
                <w:szCs w:val="28"/>
              </w:rPr>
              <w:t>та 2017 года</w:t>
            </w:r>
            <w:r w:rsidR="0059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одобрены предложения, предусматривающие введение для кандидатов в судьи, участвующих в конкурсе для прохождения стажировки в судах, обязанностей по участию в конкурсе на вакантные судейские должности в суды, в которые они изъявили желание перед прохождением стажировки, и возврату потраченных на них государственных средств, в случае отказа от участия в конкурсах на соответствующие вакантные должности.</w:t>
            </w:r>
          </w:p>
        </w:tc>
      </w:tr>
      <w:tr w:rsidR="00D65895" w:rsidRPr="00B0058F" w:rsidTr="00D65895">
        <w:trPr>
          <w:trHeight w:val="272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5" w:rsidRPr="00B0058F" w:rsidRDefault="00D65895" w:rsidP="0032235C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B0058F">
              <w:rPr>
                <w:rStyle w:val="s1"/>
                <w:sz w:val="28"/>
                <w:szCs w:val="28"/>
              </w:rPr>
              <w:lastRenderedPageBreak/>
              <w:t>Положение о Судебном жюри</w:t>
            </w:r>
          </w:p>
        </w:tc>
      </w:tr>
      <w:tr w:rsidR="009F6CB1" w:rsidRPr="00B0058F" w:rsidTr="00B0058F">
        <w:trPr>
          <w:trHeight w:val="46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ind w:firstLine="33"/>
              <w:rPr>
                <w:rStyle w:val="s0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 </w:t>
            </w:r>
            <w:r w:rsidRPr="00B0058F">
              <w:rPr>
                <w:rStyle w:val="s0"/>
                <w:sz w:val="28"/>
                <w:szCs w:val="28"/>
              </w:rPr>
              <w:t>Председателем Судебного жюри по конкретным материалам определяются докладчик и дата их рассмотрения.</w:t>
            </w:r>
          </w:p>
          <w:p w:rsidR="009F6CB1" w:rsidRPr="00B0058F" w:rsidRDefault="00C70878" w:rsidP="00B0058F">
            <w:pPr>
              <w:ind w:firstLine="317"/>
              <w:rPr>
                <w:rStyle w:val="s1"/>
                <w:b w:val="0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проведения оценки профессиональной деятельности судьи квалификационной комиссией Судебного жюри при необходимости проводится дополнительная проверка, которую председатель Судебного жюри поручает одному из членов </w:t>
            </w:r>
            <w:r w:rsidRPr="00B00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квалификационной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комиссии, истребуются дополнительные документы и материалы, в том числе судебные дела</w:t>
            </w:r>
            <w:r w:rsidRPr="00B0058F">
              <w:rPr>
                <w:rStyle w:val="s0"/>
                <w:sz w:val="28"/>
                <w:szCs w:val="28"/>
              </w:rPr>
              <w:t>, при рассмотрении которых были допущены нарушения закона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D65895">
            <w:pPr>
              <w:ind w:firstLine="33"/>
              <w:rPr>
                <w:rStyle w:val="s0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sz w:val="28"/>
                <w:szCs w:val="28"/>
              </w:rPr>
              <w:t>Председателем Судебного жюри по конкретным материалам определяются докладчик и дата их рассмотрения.</w:t>
            </w:r>
          </w:p>
          <w:p w:rsidR="00617DFB" w:rsidRPr="00B0058F" w:rsidRDefault="00C70878" w:rsidP="00B0058F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проведения оценки профессиональной деятельности судьи квалификационной комиссией Судебного жюри при необходимости проводится дополнительная проверка, которую председатель Судебного жюри поручает одному из членов </w:t>
            </w:r>
            <w:r w:rsidRPr="00B00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квалификационной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комиссии, истребуются дополнительные документы и материалы, в том числе судебные дела</w:t>
            </w:r>
            <w:r w:rsidRPr="00B0058F">
              <w:rPr>
                <w:rStyle w:val="s0"/>
                <w:sz w:val="28"/>
                <w:szCs w:val="28"/>
              </w:rPr>
              <w:t>, при рассмотрении которых были допущены нарушения закона</w:t>
            </w:r>
            <w:r w:rsidR="00617DFB" w:rsidRPr="00B00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DFB" w:rsidRPr="00B0058F" w:rsidRDefault="00617DFB" w:rsidP="00D65895">
            <w:pPr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 периодической оценки профессиональной деятельности действующих судей комиссией</w:t>
            </w:r>
            <w:r w:rsidR="00BF4402"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дополнительно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истребуются результаты оценки деятельности судей участниками судебных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процессов.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F6CB1" w:rsidRPr="00B0058F" w:rsidRDefault="00337F5A" w:rsidP="00337F5A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3D2D6B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 w:rsidR="003D2D6B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5EE8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проводится на основании методики, </w:t>
            </w:r>
            <w:r w:rsidR="000E6FF9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определяемой</w:t>
            </w:r>
            <w:r w:rsidR="00A75EE8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5EE8" w:rsidRPr="00B005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Председателем Верховного Суда Республики Казахстан.</w:t>
            </w:r>
            <w:r w:rsidR="00A75EE8" w:rsidRPr="00B005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реализации поручения Президента Республики Казахстан Назарбаева Н.А., данного на </w:t>
            </w:r>
            <w:r w:rsidRPr="00B00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съезде судей страны, касательно выработки мер по усилению общественного контроля над деятельностью судей, в том числе посредством совершенствования работы Судебного жюри по рассмотрению обращений граждан на действия судей, исключая при этом вмешательство в процесс отправления правосудия</w:t>
            </w:r>
          </w:p>
        </w:tc>
      </w:tr>
      <w:tr w:rsidR="009F6CB1" w:rsidRPr="00B0058F" w:rsidTr="00B0058F">
        <w:trPr>
          <w:trHeight w:val="19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 Квалификационная комиссия Судебного жюри по результатам рассмотрения материалов об оценке 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квалификации действующих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ей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выносит одно из следующих решений:</w:t>
            </w:r>
          </w:p>
          <w:p w:rsidR="009F6CB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1) признать соответствующим занимаемой должности;</w:t>
            </w:r>
          </w:p>
          <w:p w:rsidR="00BD10A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2) рекомендовать для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назначения на должность судьи</w:t>
            </w:r>
            <w:r w:rsidRPr="00B00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вышестоящей инстанции;</w:t>
            </w:r>
          </w:p>
          <w:p w:rsidR="00BD10A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3) рекомендовать для зачисления в кадровый резерв на вышестоящую должность (в вышестоящую судебную инстанцию);</w:t>
            </w:r>
          </w:p>
          <w:p w:rsidR="00BD10A1" w:rsidRPr="00B0058F" w:rsidRDefault="00C70878" w:rsidP="00B0058F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рекомендовать для перевода в другой суд, на другую специализацию;</w:t>
            </w:r>
          </w:p>
          <w:p w:rsidR="00BD10A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 5) признать не соответствующим занимаемой должности в силу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непригодности.</w:t>
            </w:r>
          </w:p>
          <w:p w:rsidR="009F6CB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Решения квалификационной комиссии, предусмотренные подпунктами 2) -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4)</w:t>
            </w:r>
            <w:r w:rsidRPr="00B00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пункта настоящего пункта, носят рекомендательный характер.</w:t>
            </w:r>
          </w:p>
          <w:p w:rsidR="009F6CB1" w:rsidRPr="00B0058F" w:rsidRDefault="009F6CB1" w:rsidP="00B0058F">
            <w:pPr>
              <w:pStyle w:val="aa"/>
              <w:spacing w:before="0" w:beforeAutospacing="0" w:after="0" w:afterAutospacing="0"/>
              <w:ind w:firstLine="33"/>
              <w:rPr>
                <w:rFonts w:hint="default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30. 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решений:</w:t>
            </w:r>
          </w:p>
          <w:p w:rsidR="009F6CB1" w:rsidRPr="00B0058F" w:rsidRDefault="00C70878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1) признать соответствующим занимаемой должности;</w:t>
            </w:r>
          </w:p>
          <w:p w:rsidR="00BD10A1" w:rsidRPr="00B0058F" w:rsidRDefault="00C70878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2) рекомендовать для назначения на должность судьи вышестоящей инстанции, </w:t>
            </w:r>
            <w:r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председателя суда, председателя судебной коллегии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0A1" w:rsidRPr="00B0058F" w:rsidRDefault="00BD10A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0878" w:rsidRPr="00B0058F">
              <w:rPr>
                <w:rFonts w:ascii="Times New Roman" w:hAnsi="Times New Roman" w:cs="Times New Roman"/>
                <w:sz w:val="28"/>
                <w:szCs w:val="28"/>
              </w:rPr>
              <w:t>3) рекомендовать для зачисления в кадровый резерв на вышестоящую должность (в вышестоящую судебную инстанцию);</w:t>
            </w:r>
          </w:p>
          <w:p w:rsidR="00BD10A1" w:rsidRPr="00B0058F" w:rsidRDefault="00C70878" w:rsidP="00D65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14A"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о переводе в другой суд, на другую специализацию;</w:t>
            </w:r>
          </w:p>
          <w:p w:rsidR="00DA014A" w:rsidRPr="00B0058F" w:rsidRDefault="00C70878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14A"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5) признать не соответствующим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 в силу профессиональной непригодности;</w:t>
            </w:r>
          </w:p>
          <w:p w:rsidR="00BD10A1" w:rsidRPr="00B0058F" w:rsidRDefault="00DA014A" w:rsidP="00D658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0878"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6) отказать в</w:t>
            </w:r>
            <w:r w:rsidR="00C70878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 председателя суда, председателя судебной коллегии.</w:t>
            </w:r>
          </w:p>
          <w:p w:rsidR="009F6CB1" w:rsidRPr="00B0058F" w:rsidRDefault="00C70878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    Решения квалификационной комиссии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Судебного жюри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предусмотренные подпунктами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2), </w:t>
            </w:r>
            <w:r w:rsidR="00D224E7"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3) и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6)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пункта настоящего пункта, носят рекомендательный характер.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C7" w:rsidRPr="00B0058F" w:rsidRDefault="00DC0A45" w:rsidP="00D65895">
            <w:pPr>
              <w:pStyle w:val="aa"/>
              <w:spacing w:before="0" w:beforeAutospacing="0" w:after="0" w:afterAutospacing="0"/>
              <w:ind w:firstLine="33"/>
              <w:contextualSpacing/>
              <w:rPr>
                <w:rFonts w:hint="default"/>
                <w:bCs/>
                <w:sz w:val="28"/>
                <w:szCs w:val="28"/>
              </w:rPr>
            </w:pPr>
            <w:r w:rsidRPr="00B0058F">
              <w:rPr>
                <w:rFonts w:hint="default"/>
                <w:sz w:val="28"/>
                <w:szCs w:val="28"/>
                <w:lang w:val="kk-KZ" w:eastAsia="ru-RU"/>
              </w:rPr>
              <w:lastRenderedPageBreak/>
              <w:t xml:space="preserve">     </w:t>
            </w:r>
            <w:r w:rsidR="00C70878" w:rsidRPr="00B0058F">
              <w:rPr>
                <w:rFonts w:hint="default"/>
                <w:sz w:val="28"/>
                <w:szCs w:val="28"/>
                <w:lang w:val="kk-KZ" w:eastAsia="ru-RU"/>
              </w:rPr>
              <w:t>В целях приведения в соответствие</w:t>
            </w:r>
            <w:r w:rsidR="007D7725" w:rsidRPr="00B0058F">
              <w:rPr>
                <w:rFonts w:hint="default"/>
                <w:sz w:val="28"/>
                <w:szCs w:val="28"/>
                <w:lang w:val="kk-KZ" w:eastAsia="ru-RU"/>
              </w:rPr>
              <w:t xml:space="preserve"> со статьей 44</w:t>
            </w:r>
            <w:r w:rsidR="00C70878" w:rsidRPr="00B0058F">
              <w:rPr>
                <w:rFonts w:hint="default"/>
                <w:sz w:val="28"/>
                <w:szCs w:val="28"/>
              </w:rPr>
              <w:t xml:space="preserve"> Конституционн</w:t>
            </w:r>
            <w:r w:rsidR="00703117" w:rsidRPr="00B0058F">
              <w:rPr>
                <w:rFonts w:hint="default"/>
                <w:sz w:val="28"/>
                <w:szCs w:val="28"/>
              </w:rPr>
              <w:t>ого закона</w:t>
            </w:r>
            <w:r w:rsidR="00C70878" w:rsidRPr="00B0058F">
              <w:rPr>
                <w:rFonts w:hint="default"/>
                <w:sz w:val="28"/>
                <w:szCs w:val="28"/>
              </w:rPr>
              <w:t xml:space="preserve"> «О</w:t>
            </w:r>
            <w:r w:rsidR="00DE27AD" w:rsidRPr="00B0058F">
              <w:rPr>
                <w:rFonts w:hint="default"/>
                <w:sz w:val="28"/>
                <w:szCs w:val="28"/>
              </w:rPr>
              <w:t xml:space="preserve"> судебной системе и статусе судей</w:t>
            </w:r>
            <w:r w:rsidR="00C70878" w:rsidRPr="00B0058F">
              <w:rPr>
                <w:rFonts w:hint="default"/>
                <w:sz w:val="28"/>
                <w:szCs w:val="28"/>
              </w:rPr>
              <w:t xml:space="preserve"> Республики Казахстан»</w:t>
            </w:r>
            <w:r w:rsidR="00DE27AD" w:rsidRPr="00B0058F">
              <w:rPr>
                <w:rFonts w:hint="default"/>
                <w:sz w:val="28"/>
                <w:szCs w:val="28"/>
              </w:rPr>
              <w:t xml:space="preserve"> квалификационная комиссия выносит решение о переводе в друг</w:t>
            </w:r>
            <w:r w:rsidR="00701FC7" w:rsidRPr="00B0058F">
              <w:rPr>
                <w:rFonts w:hint="default"/>
                <w:sz w:val="28"/>
                <w:szCs w:val="28"/>
              </w:rPr>
              <w:t>ой суд, на другую специализацию</w:t>
            </w:r>
            <w:r w:rsidR="00A20918" w:rsidRPr="00B0058F">
              <w:rPr>
                <w:rFonts w:hint="default"/>
                <w:sz w:val="28"/>
                <w:szCs w:val="28"/>
              </w:rPr>
              <w:t xml:space="preserve"> и об отказе</w:t>
            </w:r>
            <w:r w:rsidR="00701FC7" w:rsidRPr="00B0058F">
              <w:rPr>
                <w:rFonts w:hint="default"/>
                <w:sz w:val="28"/>
                <w:szCs w:val="28"/>
              </w:rPr>
              <w:t xml:space="preserve"> в</w:t>
            </w:r>
            <w:r w:rsidR="00701FC7" w:rsidRPr="00B0058F">
              <w:rPr>
                <w:rFonts w:hint="default"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 председателя суда, председателя судебной коллегии.</w:t>
            </w:r>
          </w:p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F6CB1" w:rsidRPr="00B0058F" w:rsidRDefault="009F6CB1" w:rsidP="00D6589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</w:p>
        </w:tc>
      </w:tr>
      <w:tr w:rsidR="009F6CB1" w:rsidRPr="00B0058F" w:rsidTr="00B0058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 Решение о признании судьи не соответствующим занимаемой должности в силу профессиональной непригодности </w:t>
            </w:r>
            <w:r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может применяться в отношении судьи, получившего отрицательный результат при периодической оценке его профессиональной деятельности.</w:t>
            </w:r>
          </w:p>
          <w:p w:rsidR="009F6CB1" w:rsidRPr="00B0058F" w:rsidRDefault="00C70878" w:rsidP="00B0058F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этом случае квалификационной комиссией Судебного жюри выносится решение о повышении квалификации судьи и проведении повторной оценки профессиональной деятельности по истечении года. </w:t>
            </w:r>
          </w:p>
          <w:p w:rsidR="009F6CB1" w:rsidRPr="00B0058F" w:rsidRDefault="00C70878" w:rsidP="00B0058F">
            <w:pPr>
              <w:pStyle w:val="aa"/>
              <w:spacing w:before="0" w:beforeAutospacing="0" w:after="0" w:afterAutospacing="0"/>
              <w:ind w:firstLine="317"/>
              <w:contextualSpacing/>
              <w:rPr>
                <w:rFonts w:hint="default"/>
                <w:sz w:val="28"/>
                <w:szCs w:val="28"/>
              </w:rPr>
            </w:pPr>
            <w:r w:rsidRPr="00B0058F">
              <w:rPr>
                <w:rFonts w:hint="default"/>
                <w:b/>
                <w:bCs/>
                <w:sz w:val="28"/>
                <w:szCs w:val="28"/>
              </w:rPr>
              <w:t xml:space="preserve">В случае отрицательных результатов повторной периодической оценки профессиональной деятельности судьи квалификационной </w:t>
            </w:r>
            <w:r w:rsidRPr="00B0058F">
              <w:rPr>
                <w:rFonts w:hint="default"/>
                <w:b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rFonts w:hint="cs"/>
                <w:b/>
                <w:sz w:val="28"/>
                <w:szCs w:val="28"/>
              </w:rPr>
              <w:t>комиссией</w:t>
            </w:r>
            <w:r w:rsidRPr="00B0058F">
              <w:rPr>
                <w:rFonts w:hint="default"/>
                <w:b/>
                <w:sz w:val="28"/>
                <w:szCs w:val="28"/>
              </w:rPr>
              <w:t xml:space="preserve"> Судебного жюри </w:t>
            </w:r>
            <w:r w:rsidRPr="00B0058F">
              <w:rPr>
                <w:rFonts w:hint="default"/>
                <w:b/>
                <w:sz w:val="28"/>
                <w:szCs w:val="28"/>
              </w:rPr>
              <w:lastRenderedPageBreak/>
              <w:t>выносится решение о признании судьи не</w:t>
            </w:r>
            <w:r w:rsidRPr="00B0058F">
              <w:rPr>
                <w:rFonts w:hint="default"/>
                <w:b/>
                <w:sz w:val="28"/>
                <w:szCs w:val="28"/>
                <w:lang w:val="kk-KZ"/>
              </w:rPr>
              <w:t xml:space="preserve"> </w:t>
            </w:r>
            <w:r w:rsidRPr="00B0058F">
              <w:rPr>
                <w:rFonts w:hint="default"/>
                <w:b/>
                <w:sz w:val="28"/>
                <w:szCs w:val="28"/>
              </w:rPr>
              <w:t>соответствующим занимаемой должности в силу профессиональной непригодности</w:t>
            </w:r>
            <w:r w:rsidRPr="00B0058F">
              <w:rPr>
                <w:rFonts w:hint="default"/>
                <w:sz w:val="28"/>
                <w:szCs w:val="28"/>
              </w:rPr>
              <w:t>.</w:t>
            </w:r>
          </w:p>
          <w:p w:rsidR="009F6CB1" w:rsidRPr="00B0058F" w:rsidRDefault="00C70878" w:rsidP="00B0058F">
            <w:pPr>
              <w:pStyle w:val="aa"/>
              <w:spacing w:before="0" w:beforeAutospacing="0" w:after="0" w:afterAutospacing="0"/>
              <w:ind w:firstLine="317"/>
              <w:contextualSpacing/>
              <w:rPr>
                <w:rStyle w:val="s1"/>
                <w:rFonts w:hint="cs"/>
                <w:sz w:val="28"/>
                <w:szCs w:val="28"/>
              </w:rPr>
            </w:pPr>
            <w:r w:rsidRPr="00B0058F">
              <w:rPr>
                <w:rFonts w:hint="default"/>
                <w:b/>
                <w:sz w:val="28"/>
                <w:szCs w:val="28"/>
              </w:rPr>
              <w:t>Решение квалификационной комиссии о неудовлетворительной оценке профессиональной деятельности судьи по итогам одного года со дня назначения на должность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D65895">
            <w:pPr>
              <w:pStyle w:val="aa"/>
              <w:spacing w:before="0" w:beforeAutospacing="0" w:after="0" w:afterAutospacing="0"/>
              <w:rPr>
                <w:rFonts w:hint="default"/>
                <w:b/>
                <w:sz w:val="28"/>
                <w:szCs w:val="28"/>
              </w:rPr>
            </w:pPr>
            <w:r w:rsidRPr="00B0058F">
              <w:rPr>
                <w:rFonts w:hint="default"/>
                <w:sz w:val="28"/>
                <w:szCs w:val="28"/>
              </w:rPr>
              <w:lastRenderedPageBreak/>
              <w:t xml:space="preserve">31. Решение </w:t>
            </w:r>
            <w:r w:rsidRPr="00B0058F">
              <w:rPr>
                <w:rFonts w:hint="default"/>
                <w:b/>
                <w:sz w:val="28"/>
                <w:szCs w:val="28"/>
              </w:rPr>
              <w:t>квалификационной комиссии Судебного жюри</w:t>
            </w:r>
            <w:r w:rsidRPr="00B0058F">
              <w:rPr>
                <w:rFonts w:hint="default"/>
                <w:sz w:val="28"/>
                <w:szCs w:val="28"/>
              </w:rPr>
              <w:t xml:space="preserve"> о признании судьи не соответствующим занимаемой должности в силу профессиональной непригодности </w:t>
            </w:r>
            <w:r w:rsidRPr="00B0058F">
              <w:rPr>
                <w:rFonts w:hint="default"/>
                <w:b/>
                <w:sz w:val="28"/>
                <w:szCs w:val="28"/>
              </w:rPr>
              <w:t>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      </w:r>
          </w:p>
          <w:p w:rsidR="009F6CB1" w:rsidRPr="00B0058F" w:rsidRDefault="00C70878" w:rsidP="00B0058F">
            <w:pPr>
              <w:pStyle w:val="aa"/>
              <w:spacing w:before="0" w:beforeAutospacing="0" w:after="0" w:afterAutospacing="0"/>
              <w:ind w:firstLine="317"/>
              <w:rPr>
                <w:rFonts w:hint="default"/>
                <w:b/>
                <w:sz w:val="28"/>
                <w:szCs w:val="28"/>
              </w:rPr>
            </w:pPr>
            <w:r w:rsidRPr="00B0058F">
              <w:rPr>
                <w:rFonts w:hint="default"/>
                <w:b/>
                <w:sz w:val="28"/>
                <w:szCs w:val="28"/>
              </w:rPr>
              <w:t xml:space="preserve">Решение квалификационной комиссии Судебного жюри о переводе судьи в другой суд по результатам периодической оценки профессиональной деятельности является основанием для внесения </w:t>
            </w:r>
            <w:r w:rsidRPr="00B0058F">
              <w:rPr>
                <w:rFonts w:hint="default"/>
                <w:b/>
                <w:sz w:val="28"/>
                <w:szCs w:val="28"/>
              </w:rPr>
              <w:lastRenderedPageBreak/>
              <w:t>Председателем Верховного Суда в Высший Судебный Совет представления о переводе судьи в другой суд, а в случае отказа от перевода направляется представление об освобождении судьи от занимаемой должности.</w:t>
            </w:r>
          </w:p>
          <w:p w:rsidR="009F6CB1" w:rsidRPr="00B0058F" w:rsidRDefault="00C70878" w:rsidP="00D65895">
            <w:pPr>
              <w:pStyle w:val="aa"/>
              <w:spacing w:before="0" w:beforeAutospacing="0" w:after="0" w:afterAutospacing="0"/>
              <w:rPr>
                <w:rFonts w:hint="default"/>
                <w:color w:val="FF0000"/>
                <w:sz w:val="28"/>
                <w:szCs w:val="28"/>
              </w:rPr>
            </w:pPr>
            <w:r w:rsidRPr="00B0058F">
              <w:rPr>
                <w:rFonts w:hint="default"/>
                <w:sz w:val="28"/>
                <w:szCs w:val="28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FA" w:rsidRPr="00B0058F" w:rsidRDefault="00F162CF" w:rsidP="00D658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0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7309FA" w:rsidRPr="00B0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309FA" w:rsidRPr="00B005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целях приведения в соответствие со статьей 44 Конституционного закона «О судебной системе и статусе судей Республики Казахстан»</w:t>
            </w:r>
            <w:r w:rsidR="007309FA"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квалификационной комиссии о признании судьи не соответствующим занимаемой должности в силу профессиональной непригодности,  отказа от перевода в другой суд</w:t>
            </w:r>
            <w:r w:rsidR="007309FA"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9FA" w:rsidRPr="00B0058F">
              <w:rPr>
                <w:rFonts w:ascii="Times New Roman" w:hAnsi="Times New Roman" w:cs="Times New Roman"/>
                <w:sz w:val="28"/>
                <w:szCs w:val="28"/>
              </w:rPr>
              <w:t>является основанием для внесения Председателем Верховного Суда  представления в Высший Судебный Совет об освобождении судьи от занимаемой должности.</w:t>
            </w:r>
          </w:p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6CB1" w:rsidRPr="00B0058F" w:rsidTr="00B0058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pStyle w:val="aa"/>
              <w:spacing w:before="0" w:beforeAutospacing="0" w:after="0" w:afterAutospacing="0"/>
              <w:ind w:firstLine="33"/>
              <w:contextualSpacing/>
              <w:rPr>
                <w:rFonts w:hint="default"/>
                <w:sz w:val="28"/>
                <w:szCs w:val="28"/>
              </w:rPr>
            </w:pPr>
            <w:r w:rsidRPr="00B0058F">
              <w:rPr>
                <w:rFonts w:hint="default"/>
                <w:bCs/>
                <w:sz w:val="28"/>
                <w:szCs w:val="28"/>
              </w:rPr>
              <w:t xml:space="preserve">33. </w:t>
            </w:r>
            <w:r w:rsidRPr="00B0058F">
              <w:rPr>
                <w:rFonts w:hint="default"/>
                <w:sz w:val="28"/>
                <w:szCs w:val="28"/>
              </w:rPr>
              <w:t xml:space="preserve">Квалификационная комиссия Судебного жюри принимает решения в форме заключения или протокольного решения. Члены квалификационной комиссии не вправе воздерживаться от голосования. </w:t>
            </w:r>
            <w:r w:rsidRPr="00B0058F">
              <w:rPr>
                <w:rStyle w:val="s0"/>
                <w:rFonts w:hint="cs"/>
                <w:sz w:val="28"/>
                <w:szCs w:val="28"/>
              </w:rPr>
              <w:t xml:space="preserve">Решение принимается большинством голосов. При равенстве голосов принятым считается решение, улучшающее положение судьи, в отношении которого рассматриваются материалы. </w:t>
            </w:r>
            <w:r w:rsidRPr="00B0058F">
              <w:rPr>
                <w:rFonts w:hint="default"/>
                <w:sz w:val="28"/>
                <w:szCs w:val="28"/>
              </w:rPr>
              <w:t>В случае несогласия с принимаемым решением член квалификационной комиссии вправе письменно изложить особое мнение, которое прилагается к протоколу заседания квалификационной комиссии.</w:t>
            </w:r>
          </w:p>
          <w:p w:rsidR="009F6CB1" w:rsidRPr="00B0058F" w:rsidRDefault="00C70878" w:rsidP="00B0058F">
            <w:pPr>
              <w:pStyle w:val="aa"/>
              <w:spacing w:before="0" w:beforeAutospacing="0" w:after="0" w:afterAutospacing="0"/>
              <w:ind w:firstLine="317"/>
              <w:contextualSpacing/>
              <w:rPr>
                <w:rFonts w:hint="default"/>
                <w:b/>
                <w:sz w:val="28"/>
                <w:szCs w:val="28"/>
              </w:rPr>
            </w:pPr>
            <w:r w:rsidRPr="00B0058F">
              <w:rPr>
                <w:rFonts w:hint="default"/>
                <w:sz w:val="28"/>
                <w:szCs w:val="28"/>
              </w:rPr>
              <w:t xml:space="preserve">Решение о признании судьи соответствующим занимаемой </w:t>
            </w:r>
            <w:r w:rsidRPr="00B0058F">
              <w:rPr>
                <w:rFonts w:hint="default"/>
                <w:sz w:val="28"/>
                <w:szCs w:val="28"/>
              </w:rPr>
              <w:lastRenderedPageBreak/>
              <w:t xml:space="preserve">должности, рекомендации для назначения на должность судьи </w:t>
            </w:r>
            <w:r w:rsidRPr="00B0058F">
              <w:rPr>
                <w:rFonts w:hint="default"/>
                <w:sz w:val="28"/>
                <w:szCs w:val="28"/>
                <w:lang w:val="kk-KZ"/>
              </w:rPr>
              <w:t xml:space="preserve">суда </w:t>
            </w:r>
            <w:r w:rsidRPr="00B0058F">
              <w:rPr>
                <w:rFonts w:hint="default"/>
                <w:sz w:val="28"/>
                <w:szCs w:val="28"/>
              </w:rPr>
              <w:t>вышестоящей инстанции, для зачисления в кадровый резерв на вышестоящую должность (в вышестоящую судебную инстанцию),</w:t>
            </w:r>
            <w:r w:rsidRPr="00B0058F">
              <w:rPr>
                <w:rFonts w:hint="default"/>
                <w:b/>
                <w:sz w:val="28"/>
                <w:szCs w:val="28"/>
              </w:rPr>
              <w:t xml:space="preserve"> для перевода в другой суд, на другую специализацию оформляется в форме протокольного решения.</w:t>
            </w:r>
          </w:p>
          <w:p w:rsidR="009F6CB1" w:rsidRPr="00B0058F" w:rsidRDefault="00C70878" w:rsidP="00B0058F">
            <w:pPr>
              <w:ind w:firstLine="317"/>
              <w:rPr>
                <w:rStyle w:val="s0"/>
                <w:sz w:val="28"/>
                <w:szCs w:val="28"/>
              </w:rPr>
            </w:pPr>
            <w:r w:rsidRPr="00B0058F">
              <w:rPr>
                <w:rStyle w:val="s0"/>
                <w:sz w:val="28"/>
                <w:szCs w:val="28"/>
              </w:rPr>
              <w:t>Протокол подписывается председательствующим на заседании и секретарем квалификационной комиссии.</w:t>
            </w:r>
          </w:p>
          <w:p w:rsidR="006039F7" w:rsidRPr="00B0058F" w:rsidRDefault="00C70878" w:rsidP="00B0058F">
            <w:pPr>
              <w:ind w:firstLine="33"/>
              <w:rPr>
                <w:rStyle w:val="s0"/>
                <w:sz w:val="28"/>
                <w:szCs w:val="28"/>
              </w:rPr>
            </w:pPr>
            <w:r w:rsidRPr="00B0058F">
              <w:rPr>
                <w:rStyle w:val="s0"/>
                <w:sz w:val="28"/>
                <w:szCs w:val="28"/>
              </w:rPr>
              <w:t xml:space="preserve">Решение квалификационной комиссии Судебного жюри по оценке профессиональной деятельности судьи, желающего участвовать в конкурсе на должность судьи вышестоящей инстанции,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на должности председателя суда, председателя судебной коллегии,</w:t>
            </w:r>
            <w:r w:rsidRPr="00B0058F">
              <w:rPr>
                <w:rStyle w:val="s0"/>
                <w:sz w:val="28"/>
                <w:szCs w:val="28"/>
              </w:rPr>
              <w:t xml:space="preserve"> действительно в течение одного года со дня его принятия.</w:t>
            </w:r>
          </w:p>
          <w:p w:rsidR="006039F7" w:rsidRPr="00B0058F" w:rsidRDefault="00C70878" w:rsidP="00B0058F">
            <w:pPr>
              <w:ind w:firstLine="317"/>
              <w:rPr>
                <w:rStyle w:val="s0"/>
                <w:b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Решение о признании судьи не соответствующим занимаемой должности в силу профессиональной непригодности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оформляется в форме заключения </w:t>
            </w:r>
            <w:r w:rsidRPr="00B0058F">
              <w:rPr>
                <w:rStyle w:val="s0"/>
                <w:b/>
                <w:sz w:val="28"/>
                <w:szCs w:val="28"/>
              </w:rPr>
              <w:t>с указанием обоснования принятого решения.</w:t>
            </w:r>
          </w:p>
          <w:p w:rsidR="009F6CB1" w:rsidRPr="00B0058F" w:rsidRDefault="00C70878" w:rsidP="00B0058F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Style w:val="s0"/>
                <w:sz w:val="28"/>
                <w:szCs w:val="28"/>
              </w:rPr>
              <w:t xml:space="preserve">Заключение квалификационной комиссии Судебного жюри </w:t>
            </w:r>
            <w:r w:rsidRPr="00B0058F">
              <w:rPr>
                <w:rStyle w:val="s0"/>
                <w:sz w:val="28"/>
                <w:szCs w:val="28"/>
              </w:rPr>
              <w:br/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судьи не соответствующим занимаемой должности в силу профессиональной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непригодности </w:t>
            </w:r>
            <w:r w:rsidRPr="00B0058F">
              <w:rPr>
                <w:rStyle w:val="s0"/>
                <w:sz w:val="28"/>
                <w:szCs w:val="28"/>
              </w:rPr>
              <w:t>подписывается всеми членами квалификационной комиссии Судебного жюри, принимавшими участие в рассмотрении материал</w:t>
            </w:r>
            <w:r w:rsidRPr="00B0058F">
              <w:rPr>
                <w:rStyle w:val="s0"/>
                <w:sz w:val="28"/>
                <w:szCs w:val="28"/>
                <w:lang w:val="kk-KZ"/>
              </w:rPr>
              <w:t>а</w:t>
            </w:r>
            <w:r w:rsidRPr="00B0058F">
              <w:rPr>
                <w:rStyle w:val="s0"/>
                <w:sz w:val="28"/>
                <w:szCs w:val="28"/>
              </w:rPr>
              <w:t>.</w:t>
            </w:r>
          </w:p>
          <w:p w:rsidR="009F6CB1" w:rsidRPr="00B0058F" w:rsidRDefault="009F6CB1" w:rsidP="00B0058F">
            <w:pPr>
              <w:pStyle w:val="aa"/>
              <w:spacing w:before="0" w:beforeAutospacing="0" w:after="0" w:afterAutospacing="0"/>
              <w:ind w:firstLine="33"/>
              <w:contextualSpacing/>
              <w:rPr>
                <w:rFonts w:hint="default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AD" w:rsidRPr="00B0058F" w:rsidRDefault="00C70878" w:rsidP="00D65895">
            <w:pPr>
              <w:pStyle w:val="aa"/>
              <w:spacing w:before="0" w:beforeAutospacing="0" w:after="0" w:afterAutospacing="0"/>
              <w:contextualSpacing/>
              <w:rPr>
                <w:rFonts w:hint="default"/>
                <w:sz w:val="28"/>
                <w:szCs w:val="28"/>
              </w:rPr>
            </w:pPr>
            <w:r w:rsidRPr="00B0058F">
              <w:rPr>
                <w:rFonts w:hint="default"/>
                <w:bCs/>
                <w:sz w:val="28"/>
                <w:szCs w:val="28"/>
              </w:rPr>
              <w:lastRenderedPageBreak/>
              <w:t xml:space="preserve">33. </w:t>
            </w:r>
            <w:r w:rsidRPr="00B0058F">
              <w:rPr>
                <w:rFonts w:hint="default"/>
                <w:sz w:val="28"/>
                <w:szCs w:val="28"/>
              </w:rPr>
              <w:t xml:space="preserve">Квалификационная комиссия Судебного жюри принимает решения в форме заключения или протокольного решения. Члены квалификационной комиссии не вправе воздерживаться от голосования. </w:t>
            </w:r>
            <w:r w:rsidRPr="00B0058F">
              <w:rPr>
                <w:rStyle w:val="s0"/>
                <w:rFonts w:hint="cs"/>
                <w:sz w:val="28"/>
                <w:szCs w:val="28"/>
              </w:rPr>
              <w:t xml:space="preserve">Решение принимается большинством голосов. При равенстве голосов принятым считается решение, улучшающее положение судьи, в отношении которого рассматриваются материалы. </w:t>
            </w:r>
            <w:r w:rsidRPr="00B0058F">
              <w:rPr>
                <w:rFonts w:hint="default"/>
                <w:sz w:val="28"/>
                <w:szCs w:val="28"/>
              </w:rPr>
              <w:t>В случае несогласия с принимаемым решением член квалификационной комиссии вправе письменно изложить особое мнение, которое прилагается к протоколу заседания квалификационной комиссии.</w:t>
            </w:r>
          </w:p>
          <w:p w:rsidR="009F6CB1" w:rsidRPr="00B0058F" w:rsidRDefault="00C70878" w:rsidP="00B0058F">
            <w:pPr>
              <w:pStyle w:val="aa"/>
              <w:spacing w:before="0" w:beforeAutospacing="0" w:after="0" w:afterAutospacing="0"/>
              <w:ind w:firstLine="317"/>
              <w:contextualSpacing/>
              <w:rPr>
                <w:rFonts w:hint="default"/>
                <w:b/>
                <w:sz w:val="28"/>
                <w:szCs w:val="28"/>
              </w:rPr>
            </w:pPr>
            <w:r w:rsidRPr="00B0058F">
              <w:rPr>
                <w:rFonts w:hint="default"/>
                <w:sz w:val="28"/>
                <w:szCs w:val="28"/>
              </w:rPr>
              <w:lastRenderedPageBreak/>
              <w:t xml:space="preserve">Решение о признании судьи соответствующим занимаемой должности, рекомендации для назначения на должность судьи </w:t>
            </w:r>
            <w:r w:rsidRPr="00B0058F">
              <w:rPr>
                <w:rFonts w:hint="default"/>
                <w:sz w:val="28"/>
                <w:szCs w:val="28"/>
                <w:lang w:val="kk-KZ"/>
              </w:rPr>
              <w:t xml:space="preserve">суда </w:t>
            </w:r>
            <w:r w:rsidRPr="00B0058F">
              <w:rPr>
                <w:rFonts w:hint="default"/>
                <w:sz w:val="28"/>
                <w:szCs w:val="28"/>
              </w:rPr>
              <w:t xml:space="preserve">вышестоящей инстанции, </w:t>
            </w:r>
            <w:r w:rsidRPr="00B0058F">
              <w:rPr>
                <w:rFonts w:hint="default"/>
                <w:b/>
                <w:bCs/>
                <w:sz w:val="28"/>
                <w:szCs w:val="28"/>
              </w:rPr>
              <w:t xml:space="preserve"> председателя суда, председателя судебной коллегии,</w:t>
            </w:r>
            <w:r w:rsidRPr="00B0058F">
              <w:rPr>
                <w:rFonts w:hint="default"/>
                <w:sz w:val="28"/>
                <w:szCs w:val="28"/>
                <w:lang w:val="kk-KZ"/>
              </w:rPr>
              <w:t xml:space="preserve"> для </w:t>
            </w:r>
            <w:r w:rsidRPr="00B0058F">
              <w:rPr>
                <w:rFonts w:hint="default"/>
                <w:sz w:val="28"/>
                <w:szCs w:val="28"/>
              </w:rPr>
              <w:t xml:space="preserve">зачисления в кадровый резерв на вышестоящую должность (в вышестоящую судебную инстанцию) </w:t>
            </w:r>
            <w:r w:rsidRPr="00B0058F">
              <w:rPr>
                <w:rFonts w:hint="default"/>
                <w:b/>
                <w:sz w:val="28"/>
                <w:szCs w:val="28"/>
              </w:rPr>
              <w:t>оформляется в форме протокольного решения.</w:t>
            </w:r>
          </w:p>
          <w:p w:rsidR="009F6CB1" w:rsidRPr="00B0058F" w:rsidRDefault="00C70878" w:rsidP="00B0058F">
            <w:pPr>
              <w:ind w:firstLine="459"/>
              <w:rPr>
                <w:rStyle w:val="s0"/>
                <w:sz w:val="28"/>
                <w:szCs w:val="28"/>
              </w:rPr>
            </w:pPr>
            <w:r w:rsidRPr="00B0058F">
              <w:rPr>
                <w:rStyle w:val="s0"/>
                <w:sz w:val="28"/>
                <w:szCs w:val="28"/>
              </w:rPr>
              <w:t>Протокол подписывается председательствующим на заседании и секретарем квалификационной комиссии.</w:t>
            </w:r>
          </w:p>
          <w:p w:rsidR="00905067" w:rsidRPr="00B0058F" w:rsidRDefault="00C70878" w:rsidP="00B0058F">
            <w:pPr>
              <w:ind w:firstLine="459"/>
              <w:rPr>
                <w:rStyle w:val="s0"/>
                <w:sz w:val="28"/>
                <w:szCs w:val="28"/>
              </w:rPr>
            </w:pPr>
            <w:r w:rsidRPr="00B0058F">
              <w:rPr>
                <w:rStyle w:val="s0"/>
                <w:sz w:val="28"/>
                <w:szCs w:val="28"/>
              </w:rPr>
              <w:t xml:space="preserve">Решение квалификационной комиссии Судебного жюри по оценке профессиональной деятельности судьи, желающего участвовать в конкурсе на должность судьи вышестоящей инстанции,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на должности председателя суда, председателя судебной коллегии</w:t>
            </w:r>
            <w:r w:rsidRPr="00B00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об отказе в</w:t>
            </w:r>
            <w:r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председателя суда, председателя судебной коллегии  </w:t>
            </w:r>
            <w:r w:rsidRPr="00B0058F">
              <w:rPr>
                <w:rStyle w:val="s0"/>
                <w:sz w:val="28"/>
                <w:szCs w:val="28"/>
              </w:rPr>
              <w:t>действительно в течение одного года со дня его принятия.</w:t>
            </w:r>
          </w:p>
          <w:p w:rsidR="009F6CB1" w:rsidRPr="00B0058F" w:rsidRDefault="00C70878" w:rsidP="00B0058F">
            <w:pPr>
              <w:ind w:firstLine="459"/>
              <w:rPr>
                <w:rStyle w:val="s0"/>
                <w:b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признании судьи не соответствующим занимаемой должности в силу профессиональной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непригодности,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в другой суд, на другую специализацию, </w:t>
            </w:r>
            <w:r w:rsidRPr="00B00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об отказе в</w:t>
            </w:r>
            <w:r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председателя суда, председателя судебной коллегии</w:t>
            </w:r>
            <w:r w:rsidRPr="00B005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оформляется в форме заключения </w:t>
            </w:r>
            <w:r w:rsidRPr="00B0058F">
              <w:rPr>
                <w:rStyle w:val="s0"/>
                <w:b/>
                <w:sz w:val="28"/>
                <w:szCs w:val="28"/>
              </w:rPr>
              <w:t>с указанием обоснования принятого решения.</w:t>
            </w:r>
          </w:p>
          <w:p w:rsidR="009F6CB1" w:rsidRPr="00B0058F" w:rsidRDefault="00C70878" w:rsidP="00B0058F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Style w:val="s0"/>
                <w:sz w:val="28"/>
                <w:szCs w:val="28"/>
              </w:rPr>
              <w:t xml:space="preserve">Заключение квалификационной комиссии Судебного жюри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судьи не соответствующим занимаемой должности в силу профессиональной непригодности,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переводе в другой суд, на другую специализацию, </w:t>
            </w:r>
            <w:r w:rsidRPr="00B00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>об отказе в</w:t>
            </w:r>
            <w:r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 председателя суда, председателя судебной коллегии</w:t>
            </w:r>
            <w:r w:rsidRPr="00B005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B0058F">
              <w:rPr>
                <w:rStyle w:val="s0"/>
                <w:sz w:val="28"/>
                <w:szCs w:val="28"/>
              </w:rPr>
              <w:t>подписывается всеми членами квалификационной комиссии Судебного жюри, принимавшими участие в рассмотрении материал</w:t>
            </w:r>
            <w:r w:rsidRPr="00B0058F">
              <w:rPr>
                <w:rStyle w:val="s0"/>
                <w:sz w:val="28"/>
                <w:szCs w:val="28"/>
                <w:lang w:val="kk-KZ"/>
              </w:rPr>
              <w:t>а</w:t>
            </w:r>
            <w:r w:rsidRPr="00B0058F">
              <w:rPr>
                <w:rStyle w:val="s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CC" w:rsidRPr="00B0058F" w:rsidRDefault="00910DCC" w:rsidP="00D65895">
            <w:pPr>
              <w:rPr>
                <w:rStyle w:val="s0"/>
                <w:sz w:val="28"/>
                <w:szCs w:val="28"/>
                <w:lang w:val="kk-KZ"/>
              </w:rPr>
            </w:pPr>
            <w:r w:rsidRPr="00B005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   В целях приведения в соответствие со статьей 44 Конституционного закона «О судебной системе и статусе судей Республики Казахстан» п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редлагается решение о переводе судьи  в другой суд, на другую специализацию</w:t>
            </w:r>
            <w:r w:rsidR="00AF680E"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166BC"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</w:t>
            </w:r>
            <w:r w:rsidR="000166BC"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председателя суда, председателя судебной коллегии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в форме заключения </w:t>
            </w:r>
            <w:r w:rsidRPr="00B0058F">
              <w:rPr>
                <w:rStyle w:val="s0"/>
                <w:sz w:val="28"/>
                <w:szCs w:val="28"/>
              </w:rPr>
              <w:t xml:space="preserve">с указанием обоснования принятого решения, подписанными всеми членами </w:t>
            </w:r>
            <w:r w:rsidRPr="00B0058F">
              <w:rPr>
                <w:rStyle w:val="s0"/>
                <w:sz w:val="28"/>
                <w:szCs w:val="28"/>
              </w:rPr>
              <w:lastRenderedPageBreak/>
              <w:t>квалификационной комиссии Судебного жюри, принимавшими участие в рассмотрении материал</w:t>
            </w:r>
            <w:r w:rsidRPr="00B0058F">
              <w:rPr>
                <w:rStyle w:val="s0"/>
                <w:sz w:val="28"/>
                <w:szCs w:val="28"/>
                <w:lang w:val="kk-KZ"/>
              </w:rPr>
              <w:t xml:space="preserve">а </w:t>
            </w:r>
          </w:p>
          <w:p w:rsidR="00910DCC" w:rsidRPr="00B0058F" w:rsidRDefault="00910DCC" w:rsidP="00D658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6CB1" w:rsidRPr="00B0058F" w:rsidTr="00B0058F">
        <w:trPr>
          <w:trHeight w:val="15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tabs>
                <w:tab w:val="left" w:pos="884"/>
                <w:tab w:val="left" w:pos="1026"/>
              </w:tabs>
              <w:ind w:firstLine="33"/>
              <w:rPr>
                <w:rStyle w:val="s0"/>
                <w:b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34. </w:t>
            </w:r>
            <w:r w:rsidRPr="00B0058F">
              <w:rPr>
                <w:rStyle w:val="s0"/>
                <w:sz w:val="28"/>
                <w:szCs w:val="28"/>
              </w:rPr>
              <w:t>Копия решения</w:t>
            </w:r>
            <w:r w:rsidRPr="00B0058F">
              <w:rPr>
                <w:rStyle w:val="s0"/>
                <w:b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sz w:val="28"/>
                <w:szCs w:val="28"/>
              </w:rPr>
              <w:t>квалификационной комиссии Судебного жюри</w:t>
            </w:r>
            <w:r w:rsidRPr="00B0058F">
              <w:rPr>
                <w:rStyle w:val="s0"/>
                <w:b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sz w:val="28"/>
                <w:szCs w:val="28"/>
              </w:rPr>
              <w:t xml:space="preserve">по результатам работы судьи по истечении годичного срока вместе с материалом, поступившим на рассмотрение, а также копия решения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судьи не соответствующим </w:t>
            </w:r>
            <w:r w:rsidRPr="00B0058F">
              <w:rPr>
                <w:rStyle w:val="s0"/>
                <w:sz w:val="28"/>
                <w:szCs w:val="28"/>
              </w:rPr>
              <w:t xml:space="preserve">занимаемой </w:t>
            </w:r>
            <w:r w:rsidRPr="00B0058F">
              <w:rPr>
                <w:rStyle w:val="s0"/>
                <w:sz w:val="28"/>
                <w:szCs w:val="28"/>
              </w:rPr>
              <w:lastRenderedPageBreak/>
              <w:t>должности в силу профессиональной непригодности направляются Председателю Верховного Суда Республики Казахстан для последующего представления в Высший Судебный Совет Республики Казахстан.</w:t>
            </w:r>
            <w:r w:rsidRPr="00B0058F">
              <w:rPr>
                <w:rStyle w:val="s0"/>
                <w:b/>
                <w:sz w:val="28"/>
                <w:szCs w:val="28"/>
              </w:rPr>
              <w:t xml:space="preserve"> </w:t>
            </w: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F" w:rsidRPr="00B0058F" w:rsidRDefault="00C70878" w:rsidP="0018368A">
            <w:pPr>
              <w:pStyle w:val="aa"/>
              <w:spacing w:before="0" w:beforeAutospacing="0" w:after="0" w:afterAutospacing="0"/>
              <w:ind w:firstLine="33"/>
              <w:contextualSpacing/>
              <w:rPr>
                <w:rFonts w:hint="default"/>
                <w:sz w:val="28"/>
                <w:szCs w:val="28"/>
              </w:rPr>
            </w:pPr>
            <w:r w:rsidRPr="00B0058F">
              <w:rPr>
                <w:rFonts w:hint="default"/>
                <w:sz w:val="28"/>
                <w:szCs w:val="28"/>
              </w:rPr>
              <w:lastRenderedPageBreak/>
              <w:t>34. К</w:t>
            </w:r>
            <w:r w:rsidRPr="00B0058F">
              <w:rPr>
                <w:rStyle w:val="s0"/>
                <w:rFonts w:hint="cs"/>
                <w:sz w:val="28"/>
                <w:szCs w:val="28"/>
              </w:rPr>
              <w:t>опия решения квалификационной комиссии Судебного жюри</w:t>
            </w:r>
            <w:r w:rsidRPr="00B0058F">
              <w:rPr>
                <w:rStyle w:val="s0"/>
                <w:rFonts w:hint="cs"/>
                <w:b/>
                <w:sz w:val="28"/>
                <w:szCs w:val="28"/>
              </w:rPr>
              <w:t xml:space="preserve">  </w:t>
            </w:r>
            <w:r w:rsidRPr="00B0058F">
              <w:rPr>
                <w:rStyle w:val="s0"/>
                <w:rFonts w:hint="cs"/>
                <w:sz w:val="28"/>
                <w:szCs w:val="28"/>
              </w:rPr>
              <w:t>по результатам работы судьи по истечении годичного срока вместе с материалом,   поступившим на рассмотрение, а также копия решения</w:t>
            </w:r>
            <w:r w:rsidRPr="00B0058F">
              <w:rPr>
                <w:rFonts w:hint="default"/>
                <w:sz w:val="28"/>
                <w:szCs w:val="28"/>
              </w:rPr>
              <w:t xml:space="preserve"> о признании судьи не </w:t>
            </w:r>
            <w:r w:rsidRPr="00B0058F">
              <w:rPr>
                <w:rFonts w:hint="default"/>
                <w:sz w:val="28"/>
                <w:szCs w:val="28"/>
              </w:rPr>
              <w:lastRenderedPageBreak/>
              <w:t xml:space="preserve">соответствующим </w:t>
            </w:r>
            <w:r w:rsidRPr="00B0058F">
              <w:rPr>
                <w:rStyle w:val="s0"/>
                <w:rFonts w:hint="cs"/>
                <w:sz w:val="28"/>
                <w:szCs w:val="28"/>
              </w:rPr>
              <w:t>занимаемой должности в силу профессиональной непригодности,</w:t>
            </w:r>
            <w:r w:rsidRPr="00B0058F">
              <w:rPr>
                <w:rFonts w:hint="default"/>
                <w:b/>
                <w:sz w:val="28"/>
                <w:szCs w:val="28"/>
              </w:rPr>
              <w:t xml:space="preserve"> о переводе в другой суд, на другую специализацию </w:t>
            </w:r>
            <w:r w:rsidRPr="00B0058F">
              <w:rPr>
                <w:rStyle w:val="s0"/>
                <w:rFonts w:hint="cs"/>
                <w:sz w:val="28"/>
                <w:szCs w:val="28"/>
              </w:rPr>
              <w:t xml:space="preserve">направляются Председателю Верховного Суда Республики Казахстан для последующего представления в Высший Судебный Совет Республики Казахстан.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1" w:rsidRPr="00B0058F" w:rsidRDefault="00025381" w:rsidP="00D658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00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B005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целях приведения в соответствие со статьей 44 Конституционного закона «О судебной системе и статусе судей Республики Казахстан»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0058F">
              <w:rPr>
                <w:rStyle w:val="s0"/>
                <w:sz w:val="28"/>
                <w:szCs w:val="28"/>
              </w:rPr>
              <w:t xml:space="preserve">опия решения </w:t>
            </w:r>
            <w:r w:rsidRPr="00B0058F">
              <w:rPr>
                <w:rStyle w:val="s0"/>
                <w:b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sz w:val="28"/>
                <w:szCs w:val="28"/>
              </w:rPr>
              <w:t>квалификационной комиссии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в другой суд, на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другую специализацию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sz w:val="28"/>
                <w:szCs w:val="28"/>
              </w:rPr>
              <w:t>направляются Председателю Верховного Суда Республики Казахстан для последующего представления в Высший Судебный Совет Республики Казахстан.</w:t>
            </w:r>
          </w:p>
          <w:p w:rsidR="00025381" w:rsidRPr="00B0058F" w:rsidRDefault="00025381" w:rsidP="00D658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6CB1" w:rsidRPr="00B0058F" w:rsidTr="00B0058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sz w:val="28"/>
                <w:szCs w:val="28"/>
              </w:rPr>
              <w:t>Копия протокольного решения квалификационной комиссии Судебного жюри направляется в соответствующий областной суд. Копи</w:t>
            </w:r>
            <w:r w:rsidRPr="00B0058F">
              <w:rPr>
                <w:rStyle w:val="s0"/>
                <w:sz w:val="28"/>
                <w:szCs w:val="28"/>
                <w:lang w:val="kk-KZ"/>
              </w:rPr>
              <w:t>и</w:t>
            </w:r>
            <w:r w:rsidRPr="00B0058F">
              <w:rPr>
                <w:rStyle w:val="s0"/>
                <w:sz w:val="28"/>
                <w:szCs w:val="28"/>
              </w:rPr>
              <w:t xml:space="preserve"> заключения квалификационной комиссии Судебного жюри о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>признании судьи не соответствующим занимаемой должности в силу профессиональной непригодности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b/>
                <w:sz w:val="28"/>
                <w:szCs w:val="28"/>
              </w:rPr>
              <w:t>– судье, в отношении которого принято решение, а также в соответствующий областной суд</w:t>
            </w:r>
            <w:r w:rsidRPr="00B0058F">
              <w:rPr>
                <w:rStyle w:val="s0"/>
                <w:sz w:val="28"/>
                <w:szCs w:val="28"/>
              </w:rPr>
              <w:t>.</w:t>
            </w: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B1" w:rsidRPr="00B0058F" w:rsidRDefault="009F6CB1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2F" w:rsidRPr="00B0058F" w:rsidRDefault="00C70878" w:rsidP="00D65895">
            <w:pPr>
              <w:pStyle w:val="aa"/>
              <w:spacing w:before="0" w:beforeAutospacing="0" w:after="0" w:afterAutospacing="0"/>
              <w:rPr>
                <w:rFonts w:hint="default"/>
                <w:sz w:val="28"/>
                <w:szCs w:val="28"/>
                <w:lang w:val="kk-KZ"/>
              </w:rPr>
            </w:pPr>
            <w:r w:rsidRPr="00B0058F">
              <w:rPr>
                <w:rStyle w:val="s0"/>
                <w:rFonts w:hint="cs"/>
                <w:sz w:val="28"/>
                <w:szCs w:val="28"/>
              </w:rPr>
              <w:t>35. Копия протокольного решения квалификационной комиссии Судебного жюри направляется в соответствующий областной суд. Копи</w:t>
            </w:r>
            <w:r w:rsidRPr="00B0058F">
              <w:rPr>
                <w:rStyle w:val="s0"/>
                <w:rFonts w:hint="cs"/>
                <w:sz w:val="28"/>
                <w:szCs w:val="28"/>
                <w:lang w:val="kk-KZ"/>
              </w:rPr>
              <w:t>и</w:t>
            </w:r>
            <w:r w:rsidRPr="00B0058F">
              <w:rPr>
                <w:rStyle w:val="s0"/>
                <w:rFonts w:hint="cs"/>
                <w:sz w:val="28"/>
                <w:szCs w:val="28"/>
              </w:rPr>
              <w:t xml:space="preserve"> заключения квалификационной комиссии Судебного жюри о </w:t>
            </w:r>
            <w:r w:rsidRPr="00B0058F">
              <w:rPr>
                <w:rFonts w:hint="default"/>
                <w:sz w:val="28"/>
                <w:szCs w:val="28"/>
              </w:rPr>
              <w:t>признании судьи не соответствующим занимаемой должности в силу профессиональной непригодности,</w:t>
            </w:r>
            <w:r w:rsidRPr="00B0058F">
              <w:rPr>
                <w:rFonts w:hint="default"/>
                <w:b/>
                <w:sz w:val="28"/>
                <w:szCs w:val="28"/>
              </w:rPr>
              <w:t xml:space="preserve"> о переводе в другой суд, на другую специализацию, об отказе в</w:t>
            </w:r>
            <w:r w:rsidRPr="00B0058F">
              <w:rPr>
                <w:rFonts w:hint="default"/>
                <w:b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председателя суда, председателя судебной коллегии  </w:t>
            </w:r>
            <w:r w:rsidRPr="00B0058F">
              <w:rPr>
                <w:rFonts w:hint="default"/>
                <w:b/>
                <w:sz w:val="28"/>
                <w:szCs w:val="28"/>
                <w:lang w:val="kk-KZ"/>
              </w:rPr>
              <w:t xml:space="preserve">направляются </w:t>
            </w:r>
            <w:r w:rsidRPr="00B0058F">
              <w:rPr>
                <w:rStyle w:val="s0"/>
                <w:rFonts w:hint="cs"/>
                <w:b/>
                <w:sz w:val="28"/>
                <w:szCs w:val="28"/>
              </w:rPr>
              <w:t>судье, в отношении которого принято решение, а также в соответствующий областной суд</w:t>
            </w:r>
            <w:r w:rsidRPr="00B0058F">
              <w:rPr>
                <w:rStyle w:val="s0"/>
                <w:rFonts w:hint="cs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700D5F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В целях приведения в соответствие со статьей 44 Конституционного закона «О судебной системе и статусе судей Республики Казахстан» </w:t>
            </w:r>
            <w:r w:rsidRPr="00B0058F">
              <w:rPr>
                <w:rStyle w:val="s0"/>
                <w:sz w:val="28"/>
                <w:szCs w:val="28"/>
              </w:rPr>
              <w:t>предлагается</w:t>
            </w:r>
            <w:r w:rsidR="00A52243" w:rsidRPr="00B0058F">
              <w:rPr>
                <w:rStyle w:val="s0"/>
                <w:sz w:val="28"/>
                <w:szCs w:val="28"/>
              </w:rPr>
              <w:t xml:space="preserve"> </w:t>
            </w:r>
            <w:r w:rsidRPr="00B0058F">
              <w:rPr>
                <w:rStyle w:val="s0"/>
                <w:sz w:val="28"/>
                <w:szCs w:val="28"/>
              </w:rPr>
              <w:t>копи</w:t>
            </w:r>
            <w:r w:rsidRPr="00B0058F">
              <w:rPr>
                <w:rStyle w:val="s0"/>
                <w:sz w:val="28"/>
                <w:szCs w:val="28"/>
                <w:lang w:val="kk-KZ"/>
              </w:rPr>
              <w:t>ю</w:t>
            </w:r>
            <w:r w:rsidRPr="00B0058F">
              <w:rPr>
                <w:rStyle w:val="s0"/>
                <w:sz w:val="28"/>
                <w:szCs w:val="28"/>
              </w:rPr>
              <w:t xml:space="preserve"> заключения квалификационной комиссии Судебного жюри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в другой суд, на другую специализацию  </w:t>
            </w:r>
            <w:r w:rsidR="000A39A6"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и  об отказе в</w:t>
            </w:r>
            <w:r w:rsidR="000A39A6"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даче рекомендации для назначения на должность судьи вышестоящей инстанции, председателя суда, председателя судебной коллегии </w:t>
            </w:r>
            <w:r w:rsidR="000A39A6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</w:t>
            </w:r>
            <w:r w:rsidRPr="00B0058F">
              <w:rPr>
                <w:rStyle w:val="s0"/>
                <w:sz w:val="28"/>
                <w:szCs w:val="28"/>
              </w:rPr>
              <w:t>– судье, в отношении которого принято решение, а также в соответствующий областной суд</w:t>
            </w:r>
          </w:p>
        </w:tc>
      </w:tr>
      <w:tr w:rsidR="009F6CB1" w:rsidRPr="00B0058F" w:rsidTr="00B0058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9F6CB1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 Основанием для рассмотрения дисциплинарной комиссией Судебного жюри материалов в отношении судьи 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являются также обращения физических и юридических лиц, если ими были использованы все иные имеющиеся способы обжалования действий судей.</w:t>
            </w:r>
          </w:p>
          <w:p w:rsidR="009F6CB1" w:rsidRPr="00B0058F" w:rsidRDefault="00756929" w:rsidP="00B0058F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70878"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>Под иными имеющимися способами обжалования действий судей понимается рассмотрение в установленном порядке обращений физических и юридических лиц вышестоящими должностными лицами судов, органами судейского сообщества.</w:t>
            </w:r>
          </w:p>
          <w:p w:rsidR="009F6CB1" w:rsidRPr="00B0058F" w:rsidRDefault="00C70878" w:rsidP="00B0058F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Проверку по обращениям физических и юридических лиц проводит уполномоченный орган.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D6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44. Основанием для рассмотрения дисциплинарной комиссией Судебного жюри материалов в </w:t>
            </w: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отношении судьи являются также обращения физических и юридических лиц, если ими были использованы все иные имеющиеся способы обжалования действий судей.</w:t>
            </w:r>
          </w:p>
          <w:p w:rsidR="009F6CB1" w:rsidRPr="00B0058F" w:rsidRDefault="00756929" w:rsidP="00D658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C70878" w:rsidRPr="00B0058F">
              <w:rPr>
                <w:rFonts w:ascii="Times New Roman" w:hAnsi="Times New Roman" w:cs="Times New Roman"/>
                <w:bCs/>
                <w:sz w:val="28"/>
                <w:szCs w:val="28"/>
              </w:rPr>
              <w:t>Под иными имеющимися способами обжалования действий судей понимается рассмотрение в установленном порядке обращений физических и юридических лиц вышестоящими должностными лицами судов, органами судейского сообщества.</w:t>
            </w:r>
          </w:p>
          <w:p w:rsidR="00D96BBD" w:rsidRPr="00B0058F" w:rsidRDefault="00A41F77" w:rsidP="00B0058F">
            <w:pPr>
              <w:rPr>
                <w:rStyle w:val="s0"/>
                <w:sz w:val="28"/>
                <w:szCs w:val="28"/>
              </w:rPr>
            </w:pPr>
            <w:r w:rsidRPr="00B005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DD0928" w:rsidRPr="00B00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Проверку по обращениям физических и юридических лиц проводят</w:t>
            </w:r>
            <w:r w:rsidR="00DD0928" w:rsidRPr="00B0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928" w:rsidRPr="00B005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Судебного жюри совместно с</w:t>
            </w:r>
            <w:r w:rsidR="00DD0928" w:rsidRPr="00B005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уполномоченным органом.</w:t>
            </w:r>
            <w:r w:rsidRPr="00B005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ED37F8" w:rsidRPr="00B005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B1" w:rsidRPr="00B0058F" w:rsidRDefault="00C70878" w:rsidP="00B0058F">
            <w:pPr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Учитывая, что проверки по поступившим обращениям граждан проводятся </w:t>
            </w:r>
            <w:r w:rsidRPr="00B0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членами Судебного жюри и рассматриваются на его заседаниях, вносится уточняющая </w:t>
            </w:r>
            <w:r w:rsidR="007848B8" w:rsidRPr="00B0058F">
              <w:rPr>
                <w:rFonts w:ascii="Times New Roman" w:hAnsi="Times New Roman" w:cs="Times New Roman"/>
                <w:sz w:val="28"/>
                <w:szCs w:val="28"/>
              </w:rPr>
              <w:t>норма соответствующих поправок.</w:t>
            </w:r>
          </w:p>
        </w:tc>
      </w:tr>
    </w:tbl>
    <w:p w:rsidR="009F6CB1" w:rsidRPr="00B0058F" w:rsidRDefault="00C70878" w:rsidP="00D6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8F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9F6CB1" w:rsidRPr="00B0058F" w:rsidSect="00D65895">
      <w:headerReference w:type="default" r:id="rId7"/>
      <w:pgSz w:w="16838" w:h="11906" w:orient="landscape"/>
      <w:pgMar w:top="567" w:right="1134" w:bottom="426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3B" w:rsidRDefault="0082103B">
      <w:pPr>
        <w:spacing w:after="0" w:line="240" w:lineRule="auto"/>
      </w:pPr>
      <w:r>
        <w:separator/>
      </w:r>
    </w:p>
  </w:endnote>
  <w:endnote w:type="continuationSeparator" w:id="0">
    <w:p w:rsidR="0082103B" w:rsidRDefault="0082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3B" w:rsidRDefault="0082103B">
      <w:pPr>
        <w:spacing w:after="0" w:line="240" w:lineRule="auto"/>
      </w:pPr>
      <w:r>
        <w:separator/>
      </w:r>
    </w:p>
  </w:footnote>
  <w:footnote w:type="continuationSeparator" w:id="0">
    <w:p w:rsidR="0082103B" w:rsidRDefault="0082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3F" w:rsidRDefault="004E113F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1"/>
    <w:rsid w:val="00002579"/>
    <w:rsid w:val="00007BF5"/>
    <w:rsid w:val="00010189"/>
    <w:rsid w:val="000166BC"/>
    <w:rsid w:val="00025381"/>
    <w:rsid w:val="00044A9B"/>
    <w:rsid w:val="00070C13"/>
    <w:rsid w:val="000A39A6"/>
    <w:rsid w:val="000E391A"/>
    <w:rsid w:val="000E6FF9"/>
    <w:rsid w:val="00132611"/>
    <w:rsid w:val="00132FC5"/>
    <w:rsid w:val="00134BBC"/>
    <w:rsid w:val="0013647D"/>
    <w:rsid w:val="00151636"/>
    <w:rsid w:val="00160B49"/>
    <w:rsid w:val="0018368A"/>
    <w:rsid w:val="001A1BD2"/>
    <w:rsid w:val="001D54A4"/>
    <w:rsid w:val="001D59DC"/>
    <w:rsid w:val="001E1EB6"/>
    <w:rsid w:val="002046F3"/>
    <w:rsid w:val="0022632F"/>
    <w:rsid w:val="00227A48"/>
    <w:rsid w:val="002D3DC3"/>
    <w:rsid w:val="002D67B3"/>
    <w:rsid w:val="0032235C"/>
    <w:rsid w:val="00337F5A"/>
    <w:rsid w:val="0037034B"/>
    <w:rsid w:val="0037183A"/>
    <w:rsid w:val="003820DE"/>
    <w:rsid w:val="003D2D6B"/>
    <w:rsid w:val="003D3467"/>
    <w:rsid w:val="003E3479"/>
    <w:rsid w:val="003E7CD0"/>
    <w:rsid w:val="00457AA9"/>
    <w:rsid w:val="004D420E"/>
    <w:rsid w:val="004E113F"/>
    <w:rsid w:val="00527AA3"/>
    <w:rsid w:val="00533F81"/>
    <w:rsid w:val="00543CF8"/>
    <w:rsid w:val="005606D9"/>
    <w:rsid w:val="00580B91"/>
    <w:rsid w:val="005821AD"/>
    <w:rsid w:val="005900BB"/>
    <w:rsid w:val="005B1CFA"/>
    <w:rsid w:val="005F7F57"/>
    <w:rsid w:val="00601369"/>
    <w:rsid w:val="006039F7"/>
    <w:rsid w:val="006158E3"/>
    <w:rsid w:val="00617DFB"/>
    <w:rsid w:val="00662AA7"/>
    <w:rsid w:val="00671AE7"/>
    <w:rsid w:val="006E3069"/>
    <w:rsid w:val="00700D5F"/>
    <w:rsid w:val="00701FC7"/>
    <w:rsid w:val="00703117"/>
    <w:rsid w:val="007309FA"/>
    <w:rsid w:val="00740814"/>
    <w:rsid w:val="007510EC"/>
    <w:rsid w:val="00756929"/>
    <w:rsid w:val="00761ADF"/>
    <w:rsid w:val="007766BE"/>
    <w:rsid w:val="007848B8"/>
    <w:rsid w:val="007877C2"/>
    <w:rsid w:val="007D013F"/>
    <w:rsid w:val="007D7725"/>
    <w:rsid w:val="007F4779"/>
    <w:rsid w:val="0082103B"/>
    <w:rsid w:val="008824D0"/>
    <w:rsid w:val="008B470A"/>
    <w:rsid w:val="008D0B4B"/>
    <w:rsid w:val="008D6EF1"/>
    <w:rsid w:val="008E260E"/>
    <w:rsid w:val="00905067"/>
    <w:rsid w:val="00910DCC"/>
    <w:rsid w:val="0091541D"/>
    <w:rsid w:val="00922B81"/>
    <w:rsid w:val="0092560A"/>
    <w:rsid w:val="00944664"/>
    <w:rsid w:val="00972344"/>
    <w:rsid w:val="00975C96"/>
    <w:rsid w:val="00987983"/>
    <w:rsid w:val="009B76A0"/>
    <w:rsid w:val="009F6CB1"/>
    <w:rsid w:val="00A1227E"/>
    <w:rsid w:val="00A1672F"/>
    <w:rsid w:val="00A20918"/>
    <w:rsid w:val="00A400E0"/>
    <w:rsid w:val="00A41F77"/>
    <w:rsid w:val="00A52243"/>
    <w:rsid w:val="00A75EE8"/>
    <w:rsid w:val="00AA4C36"/>
    <w:rsid w:val="00AC32DA"/>
    <w:rsid w:val="00AD0EE8"/>
    <w:rsid w:val="00AE5AAA"/>
    <w:rsid w:val="00AF073F"/>
    <w:rsid w:val="00AF680E"/>
    <w:rsid w:val="00B0058F"/>
    <w:rsid w:val="00B026D3"/>
    <w:rsid w:val="00B76A20"/>
    <w:rsid w:val="00BC714B"/>
    <w:rsid w:val="00BD10A1"/>
    <w:rsid w:val="00BF0E9E"/>
    <w:rsid w:val="00BF4402"/>
    <w:rsid w:val="00C54166"/>
    <w:rsid w:val="00C70878"/>
    <w:rsid w:val="00C82765"/>
    <w:rsid w:val="00C9576D"/>
    <w:rsid w:val="00CC0C03"/>
    <w:rsid w:val="00CE3908"/>
    <w:rsid w:val="00CE73AD"/>
    <w:rsid w:val="00CF1938"/>
    <w:rsid w:val="00D001B0"/>
    <w:rsid w:val="00D20743"/>
    <w:rsid w:val="00D224E7"/>
    <w:rsid w:val="00D65895"/>
    <w:rsid w:val="00D92864"/>
    <w:rsid w:val="00D96BBD"/>
    <w:rsid w:val="00DA014A"/>
    <w:rsid w:val="00DA347B"/>
    <w:rsid w:val="00DA62D7"/>
    <w:rsid w:val="00DC0A45"/>
    <w:rsid w:val="00DD0928"/>
    <w:rsid w:val="00DE27AD"/>
    <w:rsid w:val="00DF1A46"/>
    <w:rsid w:val="00E10AE3"/>
    <w:rsid w:val="00E359DE"/>
    <w:rsid w:val="00E61CCF"/>
    <w:rsid w:val="00E938E0"/>
    <w:rsid w:val="00EA568F"/>
    <w:rsid w:val="00ED37F8"/>
    <w:rsid w:val="00EE1AD0"/>
    <w:rsid w:val="00F162CF"/>
    <w:rsid w:val="00FB02B9"/>
    <w:rsid w:val="00FD769D"/>
    <w:rsid w:val="00FF0D9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cs"/>
      <w:sz w:val="24"/>
      <w:szCs w:val="24"/>
    </w:rPr>
  </w:style>
  <w:style w:type="character" w:customStyle="1" w:styleId="ab">
    <w:name w:val="Обычный (веб) Знак"/>
    <w:uiPriority w:val="9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c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character" w:styleId="ae">
    <w:name w:val="line number"/>
    <w:basedOn w:val="a0"/>
    <w:uiPriority w:val="99"/>
    <w:semiHidden/>
    <w:unhideWhenUsed/>
  </w:style>
  <w:style w:type="paragraph" w:styleId="af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uiPriority w:val="99"/>
  </w:style>
  <w:style w:type="paragraph" w:styleId="af1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cs"/>
      <w:sz w:val="24"/>
      <w:szCs w:val="24"/>
    </w:rPr>
  </w:style>
  <w:style w:type="character" w:customStyle="1" w:styleId="ab">
    <w:name w:val="Обычный (веб) Знак"/>
    <w:uiPriority w:val="9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c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character" w:styleId="ae">
    <w:name w:val="line number"/>
    <w:basedOn w:val="a0"/>
    <w:uiPriority w:val="99"/>
    <w:semiHidden/>
    <w:unhideWhenUsed/>
  </w:style>
  <w:style w:type="paragraph" w:styleId="af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uiPriority w:val="99"/>
  </w:style>
  <w:style w:type="paragraph" w:styleId="af1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ТОГУЗБАЕВ АЙДОС МУСИРАЛИЕВИЧ</dc:creator>
  <cp:lastModifiedBy>Вакансия</cp:lastModifiedBy>
  <cp:revision>10</cp:revision>
  <cp:lastPrinted>2017-07-05T06:00:00Z</cp:lastPrinted>
  <dcterms:created xsi:type="dcterms:W3CDTF">2017-06-26T13:39:00Z</dcterms:created>
  <dcterms:modified xsi:type="dcterms:W3CDTF">2017-07-05T12:15:00Z</dcterms:modified>
</cp:coreProperties>
</file>