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0" w:rsidRPr="005771F8" w:rsidRDefault="009C15E0" w:rsidP="00B06604">
      <w:pPr>
        <w:spacing w:after="0"/>
        <w:jc w:val="right"/>
        <w:rPr>
          <w:rFonts w:eastAsia="Calibri" w:cs="Arial"/>
          <w:sz w:val="24"/>
          <w:szCs w:val="24"/>
        </w:rPr>
      </w:pPr>
      <w:bookmarkStart w:id="0" w:name="_GoBack"/>
      <w:bookmarkEnd w:id="0"/>
      <w:r w:rsidRPr="005771F8">
        <w:rPr>
          <w:rFonts w:eastAsia="Calibri" w:cs="Arial"/>
          <w:sz w:val="24"/>
          <w:szCs w:val="24"/>
        </w:rPr>
        <w:t>Член Международного совета</w:t>
      </w:r>
    </w:p>
    <w:p w:rsidR="009C15E0" w:rsidRPr="005771F8" w:rsidRDefault="009C15E0" w:rsidP="00B06604">
      <w:pPr>
        <w:spacing w:after="0"/>
        <w:jc w:val="right"/>
        <w:rPr>
          <w:rFonts w:eastAsia="Calibri" w:cs="Arial"/>
          <w:sz w:val="24"/>
          <w:szCs w:val="24"/>
        </w:rPr>
      </w:pPr>
      <w:r w:rsidRPr="005771F8">
        <w:rPr>
          <w:rFonts w:eastAsia="Calibri" w:cs="Arial"/>
          <w:sz w:val="24"/>
          <w:szCs w:val="24"/>
        </w:rPr>
        <w:t>при Верховном суде</w:t>
      </w:r>
      <w:r w:rsidR="00B06604" w:rsidRPr="005771F8">
        <w:rPr>
          <w:rFonts w:eastAsia="Calibri" w:cs="Arial"/>
          <w:sz w:val="24"/>
          <w:szCs w:val="24"/>
        </w:rPr>
        <w:t xml:space="preserve"> </w:t>
      </w:r>
      <w:r w:rsidRPr="005771F8">
        <w:rPr>
          <w:rFonts w:eastAsia="Calibri" w:cs="Arial"/>
          <w:sz w:val="24"/>
          <w:szCs w:val="24"/>
        </w:rPr>
        <w:t>Республики Казахстан</w:t>
      </w:r>
    </w:p>
    <w:p w:rsidR="009C15E0" w:rsidRPr="00E4729C" w:rsidRDefault="009C15E0" w:rsidP="00B06604">
      <w:pPr>
        <w:spacing w:after="0"/>
        <w:jc w:val="right"/>
        <w:rPr>
          <w:rFonts w:eastAsia="Calibri" w:cs="Arial"/>
          <w:sz w:val="24"/>
          <w:szCs w:val="24"/>
        </w:rPr>
      </w:pPr>
      <w:r w:rsidRPr="005771F8">
        <w:rPr>
          <w:rFonts w:eastAsia="Calibri" w:cs="Arial"/>
          <w:sz w:val="24"/>
          <w:szCs w:val="24"/>
        </w:rPr>
        <w:t>Кенжебаева А.Т.</w:t>
      </w:r>
    </w:p>
    <w:p w:rsidR="005771F8" w:rsidRPr="00E4729C" w:rsidRDefault="005771F8" w:rsidP="00B06604">
      <w:pPr>
        <w:spacing w:after="0"/>
        <w:jc w:val="right"/>
        <w:rPr>
          <w:rFonts w:eastAsia="Calibri" w:cs="Arial"/>
          <w:sz w:val="24"/>
          <w:szCs w:val="24"/>
        </w:rPr>
      </w:pPr>
    </w:p>
    <w:p w:rsidR="009C15E0" w:rsidRPr="005771F8" w:rsidRDefault="005771F8" w:rsidP="005771F8">
      <w:pPr>
        <w:spacing w:after="0"/>
        <w:jc w:val="center"/>
        <w:rPr>
          <w:b/>
          <w:sz w:val="24"/>
          <w:szCs w:val="24"/>
        </w:rPr>
      </w:pPr>
      <w:r w:rsidRPr="005771F8">
        <w:rPr>
          <w:b/>
          <w:sz w:val="24"/>
          <w:szCs w:val="24"/>
        </w:rPr>
        <w:t>Понятие "инвестиционный спор" по законодательству Республики Казахстан и по двусторонним инвестиционным соглашениям</w:t>
      </w:r>
    </w:p>
    <w:p w:rsidR="005771F8" w:rsidRPr="005771F8" w:rsidRDefault="005771F8" w:rsidP="005771F8">
      <w:pPr>
        <w:spacing w:after="0"/>
        <w:jc w:val="center"/>
        <w:rPr>
          <w:rFonts w:eastAsia="Calibri" w:cs="Arial"/>
          <w:sz w:val="24"/>
          <w:szCs w:val="24"/>
        </w:rPr>
      </w:pPr>
    </w:p>
    <w:p w:rsidR="00E878A8" w:rsidRDefault="00E878A8" w:rsidP="005771F8">
      <w:pPr>
        <w:jc w:val="center"/>
        <w:rPr>
          <w:rFonts w:cs="Arial"/>
          <w:b/>
          <w:bCs/>
          <w:sz w:val="24"/>
          <w:szCs w:val="24"/>
        </w:rPr>
      </w:pPr>
      <w:r w:rsidRPr="005771F8">
        <w:rPr>
          <w:rFonts w:cs="Arial"/>
          <w:b/>
          <w:bCs/>
          <w:sz w:val="24"/>
          <w:szCs w:val="24"/>
        </w:rPr>
        <w:t>Предложения по расширению юрисдикции инвестиционных судов</w:t>
      </w:r>
    </w:p>
    <w:p w:rsidR="005771F8" w:rsidRPr="005771F8" w:rsidRDefault="005771F8" w:rsidP="005771F8">
      <w:pPr>
        <w:jc w:val="center"/>
        <w:rPr>
          <w:rFonts w:cs="Arial"/>
          <w:b/>
          <w:sz w:val="24"/>
          <w:szCs w:val="24"/>
        </w:rPr>
      </w:pPr>
    </w:p>
    <w:p w:rsidR="005771F8" w:rsidRPr="005771F8" w:rsidRDefault="005771F8" w:rsidP="006035BA">
      <w:pPr>
        <w:rPr>
          <w:rFonts w:cs="Arial"/>
          <w:sz w:val="22"/>
        </w:rPr>
      </w:pPr>
      <w:r>
        <w:rPr>
          <w:rFonts w:cs="Arial"/>
          <w:sz w:val="22"/>
        </w:rPr>
        <w:t>Специализированная судебная коллегия</w:t>
      </w:r>
      <w:r w:rsidRPr="00280A99">
        <w:rPr>
          <w:rFonts w:cs="Arial"/>
          <w:sz w:val="22"/>
        </w:rPr>
        <w:t xml:space="preserve"> Верховно</w:t>
      </w:r>
      <w:r>
        <w:rPr>
          <w:rFonts w:cs="Arial"/>
          <w:sz w:val="22"/>
        </w:rPr>
        <w:t>го Суда РК и специализированный состав</w:t>
      </w:r>
      <w:r w:rsidRPr="00280A99">
        <w:rPr>
          <w:rFonts w:cs="Arial"/>
          <w:sz w:val="22"/>
        </w:rPr>
        <w:t xml:space="preserve"> суда г. Астаны (далее – “инвестиционные суды”)</w:t>
      </w:r>
      <w:r>
        <w:rPr>
          <w:rFonts w:cs="Arial"/>
          <w:sz w:val="22"/>
        </w:rPr>
        <w:t xml:space="preserve"> были созданы год назад, что уже позволяет делать опр</w:t>
      </w:r>
      <w:r w:rsidR="003A05F4">
        <w:rPr>
          <w:rFonts w:cs="Arial"/>
          <w:sz w:val="22"/>
        </w:rPr>
        <w:t>е</w:t>
      </w:r>
      <w:r>
        <w:rPr>
          <w:rFonts w:cs="Arial"/>
          <w:sz w:val="22"/>
        </w:rPr>
        <w:t xml:space="preserve">деленные выводы об их </w:t>
      </w:r>
      <w:r w:rsidR="003A05F4">
        <w:rPr>
          <w:rFonts w:cs="Arial"/>
          <w:sz w:val="22"/>
        </w:rPr>
        <w:t xml:space="preserve">эффективности.  Инвестиционные суды в Казахстане – это уникальное явление,  в мире аналогов не существует, поэтому не было возможности опереться на какой-либо опыт других стран.  В целом, по нашему мнению, инвестиционные суды показали свою нужность и полезность. В то же время, выявились пути совершенствования их работы, возможности их использования для более успешного достижения их целей, </w:t>
      </w:r>
      <w:r w:rsidR="003A05F4" w:rsidRPr="00280A99">
        <w:rPr>
          <w:rFonts w:cs="Arial"/>
          <w:sz w:val="22"/>
        </w:rPr>
        <w:t>создании дополнительных гарантий правой охраны и судебной защиты общественных ценностей, которыми в данном случае</w:t>
      </w:r>
      <w:r w:rsidR="003A05F4">
        <w:rPr>
          <w:rFonts w:cs="Arial"/>
          <w:sz w:val="22"/>
        </w:rPr>
        <w:t xml:space="preserve"> являются</w:t>
      </w:r>
      <w:r w:rsidR="003A05F4" w:rsidRPr="00280A99">
        <w:rPr>
          <w:rFonts w:cs="Arial"/>
          <w:sz w:val="22"/>
        </w:rPr>
        <w:t xml:space="preserve"> права и имущественные интересы </w:t>
      </w:r>
      <w:r w:rsidR="003A05F4">
        <w:rPr>
          <w:rFonts w:cs="Arial"/>
          <w:sz w:val="22"/>
        </w:rPr>
        <w:t>инвесторов</w:t>
      </w:r>
      <w:r w:rsidR="002A1805">
        <w:rPr>
          <w:rFonts w:cs="Arial"/>
          <w:sz w:val="22"/>
        </w:rPr>
        <w:t>, обеспечение</w:t>
      </w:r>
      <w:r w:rsidR="003A05F4" w:rsidRPr="00280A99">
        <w:rPr>
          <w:rFonts w:cs="Arial"/>
          <w:sz w:val="22"/>
        </w:rPr>
        <w:t xml:space="preserve"> благоприятного инвестиционного климата для развития экономики, стимулирование инвестиций в создание новых, расширение и обновление действующих производств.</w:t>
      </w:r>
    </w:p>
    <w:p w:rsidR="004D443E" w:rsidRPr="00280A99" w:rsidRDefault="003A05F4" w:rsidP="006035BA">
      <w:pPr>
        <w:rPr>
          <w:rFonts w:cs="Arial"/>
          <w:sz w:val="22"/>
        </w:rPr>
      </w:pPr>
      <w:r>
        <w:rPr>
          <w:rFonts w:cs="Arial"/>
          <w:sz w:val="22"/>
        </w:rPr>
        <w:t xml:space="preserve">Выявилась необходимость </w:t>
      </w:r>
      <w:r w:rsidR="002442F6" w:rsidRPr="00280A99">
        <w:rPr>
          <w:rFonts w:cs="Arial"/>
          <w:sz w:val="22"/>
        </w:rPr>
        <w:t>расширени</w:t>
      </w:r>
      <w:r>
        <w:rPr>
          <w:rFonts w:cs="Arial"/>
          <w:sz w:val="22"/>
        </w:rPr>
        <w:t>я</w:t>
      </w:r>
      <w:r w:rsidR="00BE2EF4" w:rsidRPr="00280A99">
        <w:rPr>
          <w:rFonts w:cs="Arial"/>
          <w:sz w:val="22"/>
        </w:rPr>
        <w:t xml:space="preserve"> </w:t>
      </w:r>
      <w:r>
        <w:rPr>
          <w:rFonts w:cs="Arial"/>
          <w:sz w:val="22"/>
        </w:rPr>
        <w:t xml:space="preserve">юрисдикции инвестиционных судов, и, в частности </w:t>
      </w:r>
      <w:r w:rsidR="002F58EC" w:rsidRPr="00280A99">
        <w:rPr>
          <w:rFonts w:cs="Arial"/>
          <w:sz w:val="22"/>
        </w:rPr>
        <w:t xml:space="preserve"> </w:t>
      </w:r>
      <w:r>
        <w:rPr>
          <w:rFonts w:cs="Arial"/>
          <w:sz w:val="22"/>
        </w:rPr>
        <w:t>Специализированной судебной коллегии</w:t>
      </w:r>
      <w:r w:rsidRPr="00280A99">
        <w:rPr>
          <w:rFonts w:cs="Arial"/>
          <w:sz w:val="22"/>
        </w:rPr>
        <w:t xml:space="preserve"> Верховно</w:t>
      </w:r>
      <w:r>
        <w:rPr>
          <w:rFonts w:cs="Arial"/>
          <w:sz w:val="22"/>
        </w:rPr>
        <w:t xml:space="preserve">го Суда РК, </w:t>
      </w:r>
      <w:r w:rsidR="00DD04C5" w:rsidRPr="00280A99">
        <w:rPr>
          <w:rFonts w:cs="Arial"/>
          <w:sz w:val="22"/>
        </w:rPr>
        <w:t>п</w:t>
      </w:r>
      <w:r w:rsidR="002F58EC" w:rsidRPr="00280A99">
        <w:rPr>
          <w:rFonts w:cs="Arial"/>
          <w:sz w:val="22"/>
        </w:rPr>
        <w:t>утем</w:t>
      </w:r>
      <w:r w:rsidR="00DD04C5" w:rsidRPr="00280A99">
        <w:rPr>
          <w:rFonts w:cs="Arial"/>
          <w:sz w:val="22"/>
        </w:rPr>
        <w:t xml:space="preserve"> увеличения категории дел, которые могут быть отнесены к их компетенции</w:t>
      </w:r>
      <w:r>
        <w:rPr>
          <w:rFonts w:cs="Arial"/>
          <w:sz w:val="22"/>
        </w:rPr>
        <w:t xml:space="preserve">. </w:t>
      </w:r>
    </w:p>
    <w:p w:rsidR="00FA5C4D" w:rsidRDefault="00FA5C4D" w:rsidP="004D443E">
      <w:pPr>
        <w:rPr>
          <w:rFonts w:cs="Arial"/>
          <w:sz w:val="22"/>
        </w:rPr>
      </w:pPr>
      <w:r w:rsidRPr="00280A99">
        <w:rPr>
          <w:rFonts w:cs="Arial"/>
          <w:sz w:val="22"/>
        </w:rPr>
        <w:t>Расширение юрисдикции инвестиционных судов может быть обеспечен</w:t>
      </w:r>
      <w:r w:rsidR="001C63CF" w:rsidRPr="00280A99">
        <w:rPr>
          <w:rFonts w:cs="Arial"/>
          <w:sz w:val="22"/>
        </w:rPr>
        <w:t>о</w:t>
      </w:r>
      <w:r w:rsidRPr="00280A99">
        <w:rPr>
          <w:rFonts w:cs="Arial"/>
          <w:sz w:val="22"/>
        </w:rPr>
        <w:t xml:space="preserve"> посредством</w:t>
      </w:r>
      <w:r w:rsidR="00EA1D60" w:rsidRPr="00280A99">
        <w:rPr>
          <w:rFonts w:cs="Arial"/>
          <w:sz w:val="22"/>
        </w:rPr>
        <w:t xml:space="preserve"> </w:t>
      </w:r>
      <w:r w:rsidRPr="00280A99">
        <w:rPr>
          <w:rFonts w:cs="Arial"/>
          <w:sz w:val="22"/>
        </w:rPr>
        <w:t xml:space="preserve">изменений в </w:t>
      </w:r>
      <w:r w:rsidR="00F9505F" w:rsidRPr="00280A99">
        <w:rPr>
          <w:rFonts w:cs="Arial"/>
          <w:bCs/>
          <w:sz w:val="22"/>
        </w:rPr>
        <w:t xml:space="preserve">действующее </w:t>
      </w:r>
      <w:r w:rsidRPr="00280A99">
        <w:rPr>
          <w:rFonts w:cs="Arial"/>
          <w:sz w:val="22"/>
        </w:rPr>
        <w:t>законодательство</w:t>
      </w:r>
      <w:r w:rsidR="000E51F6" w:rsidRPr="00280A99">
        <w:rPr>
          <w:rFonts w:cs="Arial"/>
          <w:sz w:val="22"/>
        </w:rPr>
        <w:t>, внесение которых желательно</w:t>
      </w:r>
      <w:r w:rsidR="00C0305E" w:rsidRPr="00280A99">
        <w:rPr>
          <w:rFonts w:cs="Arial"/>
          <w:bCs/>
          <w:sz w:val="22"/>
        </w:rPr>
        <w:t xml:space="preserve"> </w:t>
      </w:r>
      <w:r w:rsidR="00C0305E" w:rsidRPr="00280A99">
        <w:rPr>
          <w:rFonts w:cs="Arial"/>
          <w:bCs/>
          <w:i/>
          <w:sz w:val="22"/>
        </w:rPr>
        <w:t>(</w:t>
      </w:r>
      <w:r w:rsidR="000E51F6" w:rsidRPr="00280A99">
        <w:rPr>
          <w:rFonts w:cs="Arial"/>
          <w:bCs/>
          <w:i/>
          <w:sz w:val="22"/>
          <w:lang w:val="en-US"/>
        </w:rPr>
        <w:t>d</w:t>
      </w:r>
      <w:r w:rsidR="00C0305E" w:rsidRPr="00280A99">
        <w:rPr>
          <w:rFonts w:cs="Arial"/>
          <w:bCs/>
          <w:i/>
          <w:sz w:val="22"/>
          <w:lang w:val="en"/>
        </w:rPr>
        <w:t>e</w:t>
      </w:r>
      <w:r w:rsidR="00C0305E" w:rsidRPr="00280A99">
        <w:rPr>
          <w:rFonts w:cs="Arial"/>
          <w:i/>
          <w:sz w:val="22"/>
        </w:rPr>
        <w:t xml:space="preserve"> </w:t>
      </w:r>
      <w:r w:rsidR="00C0305E" w:rsidRPr="00280A99">
        <w:rPr>
          <w:rFonts w:cs="Arial"/>
          <w:i/>
          <w:sz w:val="22"/>
          <w:lang w:val="en"/>
        </w:rPr>
        <w:t>lege</w:t>
      </w:r>
      <w:r w:rsidR="00C0305E" w:rsidRPr="00280A99">
        <w:rPr>
          <w:rFonts w:cs="Arial"/>
          <w:i/>
          <w:sz w:val="22"/>
        </w:rPr>
        <w:t xml:space="preserve"> </w:t>
      </w:r>
      <w:r w:rsidR="00C0305E" w:rsidRPr="00280A99">
        <w:rPr>
          <w:rFonts w:cs="Arial"/>
          <w:bCs/>
          <w:i/>
          <w:sz w:val="22"/>
          <w:lang w:val="en"/>
        </w:rPr>
        <w:t>ferenda</w:t>
      </w:r>
      <w:r w:rsidR="00C0305E" w:rsidRPr="00280A99">
        <w:rPr>
          <w:rFonts w:cs="Arial"/>
          <w:bCs/>
          <w:i/>
          <w:sz w:val="22"/>
        </w:rPr>
        <w:t>)</w:t>
      </w:r>
      <w:r w:rsidRPr="00280A99">
        <w:rPr>
          <w:rFonts w:cs="Arial"/>
          <w:sz w:val="22"/>
        </w:rPr>
        <w:t>,</w:t>
      </w:r>
      <w:r w:rsidR="004D443E" w:rsidRPr="00280A99">
        <w:rPr>
          <w:rFonts w:cs="Arial"/>
          <w:sz w:val="22"/>
        </w:rPr>
        <w:t xml:space="preserve"> </w:t>
      </w:r>
      <w:r w:rsidR="00F54705" w:rsidRPr="00280A99">
        <w:rPr>
          <w:rFonts w:cs="Arial"/>
          <w:sz w:val="22"/>
        </w:rPr>
        <w:t>и/</w:t>
      </w:r>
      <w:r w:rsidR="004548EA" w:rsidRPr="00280A99">
        <w:rPr>
          <w:rFonts w:cs="Arial"/>
          <w:sz w:val="22"/>
        </w:rPr>
        <w:t>или</w:t>
      </w:r>
      <w:r w:rsidR="004D443E" w:rsidRPr="00280A99">
        <w:rPr>
          <w:rFonts w:cs="Arial"/>
          <w:sz w:val="22"/>
        </w:rPr>
        <w:t xml:space="preserve"> изменений в практику </w:t>
      </w:r>
      <w:r w:rsidR="00F9505F" w:rsidRPr="00280A99">
        <w:rPr>
          <w:rFonts w:cs="Arial"/>
          <w:sz w:val="22"/>
        </w:rPr>
        <w:t xml:space="preserve">его </w:t>
      </w:r>
      <w:r w:rsidR="004D443E" w:rsidRPr="00280A99">
        <w:rPr>
          <w:rFonts w:cs="Arial"/>
          <w:sz w:val="22"/>
        </w:rPr>
        <w:t>применения</w:t>
      </w:r>
      <w:r w:rsidR="00F54705" w:rsidRPr="00280A99">
        <w:rPr>
          <w:rFonts w:cs="Arial"/>
          <w:bCs/>
          <w:sz w:val="22"/>
        </w:rPr>
        <w:t>, без необходимости изменения</w:t>
      </w:r>
      <w:r w:rsidR="00F9505F" w:rsidRPr="00280A99">
        <w:rPr>
          <w:rFonts w:cs="Arial"/>
          <w:bCs/>
          <w:sz w:val="22"/>
        </w:rPr>
        <w:t xml:space="preserve"> этого законодательства</w:t>
      </w:r>
      <w:r w:rsidR="000E51F6" w:rsidRPr="00280A99">
        <w:rPr>
          <w:rFonts w:cs="Arial"/>
          <w:bCs/>
          <w:sz w:val="22"/>
        </w:rPr>
        <w:t xml:space="preserve"> </w:t>
      </w:r>
      <w:r w:rsidR="000E51F6" w:rsidRPr="00280A99">
        <w:rPr>
          <w:rFonts w:cs="Arial"/>
          <w:bCs/>
          <w:i/>
          <w:sz w:val="22"/>
        </w:rPr>
        <w:t>(</w:t>
      </w:r>
      <w:r w:rsidR="000E51F6" w:rsidRPr="00280A99">
        <w:rPr>
          <w:rFonts w:cs="Arial"/>
          <w:bCs/>
          <w:i/>
          <w:sz w:val="22"/>
          <w:lang w:val="en"/>
        </w:rPr>
        <w:t>de</w:t>
      </w:r>
      <w:r w:rsidR="000E51F6" w:rsidRPr="00280A99">
        <w:rPr>
          <w:rFonts w:cs="Arial"/>
          <w:i/>
          <w:sz w:val="22"/>
        </w:rPr>
        <w:t xml:space="preserve"> </w:t>
      </w:r>
      <w:r w:rsidR="000E51F6" w:rsidRPr="00280A99">
        <w:rPr>
          <w:rFonts w:cs="Arial"/>
          <w:i/>
          <w:sz w:val="22"/>
          <w:lang w:val="en"/>
        </w:rPr>
        <w:t>lege</w:t>
      </w:r>
      <w:r w:rsidR="000E51F6" w:rsidRPr="00280A99">
        <w:rPr>
          <w:rFonts w:cs="Arial"/>
          <w:i/>
          <w:sz w:val="22"/>
        </w:rPr>
        <w:t xml:space="preserve"> </w:t>
      </w:r>
      <w:r w:rsidR="000E51F6" w:rsidRPr="00280A99">
        <w:rPr>
          <w:rFonts w:cs="Arial"/>
          <w:bCs/>
          <w:i/>
          <w:sz w:val="22"/>
          <w:lang w:val="en-US"/>
        </w:rPr>
        <w:t>lata</w:t>
      </w:r>
      <w:r w:rsidR="004D443E" w:rsidRPr="00280A99">
        <w:rPr>
          <w:rFonts w:cs="Arial"/>
          <w:bCs/>
          <w:i/>
          <w:sz w:val="22"/>
        </w:rPr>
        <w:t>)</w:t>
      </w:r>
      <w:r w:rsidR="001C63CF" w:rsidRPr="00280A99">
        <w:rPr>
          <w:rFonts w:cs="Arial"/>
          <w:sz w:val="22"/>
        </w:rPr>
        <w:t xml:space="preserve">. </w:t>
      </w:r>
    </w:p>
    <w:p w:rsidR="00947A73" w:rsidRPr="00280A99" w:rsidRDefault="00947A73" w:rsidP="004D443E">
      <w:pPr>
        <w:rPr>
          <w:rFonts w:cs="Arial"/>
          <w:sz w:val="22"/>
        </w:rPr>
      </w:pPr>
    </w:p>
    <w:p w:rsidR="00A81264" w:rsidRDefault="00A81264" w:rsidP="009C15E0">
      <w:pPr>
        <w:pStyle w:val="1"/>
        <w:rPr>
          <w:rFonts w:cs="Arial"/>
          <w:i/>
          <w:sz w:val="22"/>
          <w:szCs w:val="22"/>
        </w:rPr>
      </w:pPr>
      <w:r w:rsidRPr="003A05F4">
        <w:rPr>
          <w:rFonts w:cs="Arial"/>
          <w:sz w:val="22"/>
          <w:szCs w:val="22"/>
        </w:rPr>
        <w:t xml:space="preserve">Предложения </w:t>
      </w:r>
      <w:r w:rsidR="00CB7455">
        <w:rPr>
          <w:rFonts w:cs="Arial"/>
          <w:sz w:val="22"/>
          <w:szCs w:val="22"/>
        </w:rPr>
        <w:t>по изменению законодательства (</w:t>
      </w:r>
      <w:r w:rsidR="00427FA5" w:rsidRPr="00947A73">
        <w:rPr>
          <w:rFonts w:cs="Arial"/>
          <w:i/>
          <w:sz w:val="22"/>
          <w:szCs w:val="22"/>
          <w:lang w:val="en-US"/>
        </w:rPr>
        <w:t>de</w:t>
      </w:r>
      <w:r w:rsidR="00427FA5" w:rsidRPr="00CB7455">
        <w:rPr>
          <w:rFonts w:cs="Arial"/>
          <w:i/>
          <w:sz w:val="22"/>
          <w:szCs w:val="22"/>
        </w:rPr>
        <w:t xml:space="preserve"> </w:t>
      </w:r>
      <w:r w:rsidR="009C15E0" w:rsidRPr="00947A73">
        <w:rPr>
          <w:rFonts w:cs="Arial"/>
          <w:i/>
          <w:sz w:val="22"/>
          <w:szCs w:val="22"/>
          <w:lang w:val="en"/>
        </w:rPr>
        <w:t>lege</w:t>
      </w:r>
      <w:r w:rsidR="009C15E0" w:rsidRPr="00947A73">
        <w:rPr>
          <w:rFonts w:cs="Arial"/>
          <w:i/>
          <w:sz w:val="22"/>
          <w:szCs w:val="22"/>
        </w:rPr>
        <w:t xml:space="preserve"> </w:t>
      </w:r>
      <w:r w:rsidR="009C15E0" w:rsidRPr="00947A73">
        <w:rPr>
          <w:rFonts w:cs="Arial"/>
          <w:i/>
          <w:sz w:val="22"/>
          <w:szCs w:val="22"/>
          <w:lang w:val="en"/>
        </w:rPr>
        <w:t>ferenda</w:t>
      </w:r>
      <w:r w:rsidR="00CB7455">
        <w:rPr>
          <w:rFonts w:cs="Arial"/>
          <w:i/>
          <w:sz w:val="22"/>
          <w:szCs w:val="22"/>
        </w:rPr>
        <w:t>)</w:t>
      </w:r>
    </w:p>
    <w:p w:rsidR="00091ECC" w:rsidRPr="003E4E30" w:rsidRDefault="00091ECC" w:rsidP="00CB7455">
      <w:pPr>
        <w:pStyle w:val="2"/>
        <w:numPr>
          <w:ilvl w:val="1"/>
          <w:numId w:val="11"/>
        </w:numPr>
        <w:tabs>
          <w:tab w:val="left" w:pos="426"/>
        </w:tabs>
        <w:rPr>
          <w:rFonts w:cs="Arial"/>
          <w:sz w:val="22"/>
          <w:szCs w:val="22"/>
          <w:u w:val="single"/>
        </w:rPr>
      </w:pPr>
      <w:r w:rsidRPr="003E4E30">
        <w:rPr>
          <w:rFonts w:cs="Arial"/>
          <w:sz w:val="22"/>
          <w:szCs w:val="22"/>
          <w:u w:val="single"/>
        </w:rPr>
        <w:t>Предостав</w:t>
      </w:r>
      <w:r w:rsidR="00D172D3" w:rsidRPr="003E4E30">
        <w:rPr>
          <w:rFonts w:cs="Arial"/>
          <w:sz w:val="22"/>
          <w:szCs w:val="22"/>
          <w:u w:val="single"/>
        </w:rPr>
        <w:t>ить</w:t>
      </w:r>
      <w:r w:rsidRPr="003E4E30">
        <w:rPr>
          <w:rFonts w:cs="Arial"/>
          <w:sz w:val="22"/>
          <w:szCs w:val="22"/>
          <w:u w:val="single"/>
        </w:rPr>
        <w:t xml:space="preserve"> инвестору, инвестирующему в уставный капитал </w:t>
      </w:r>
      <w:r w:rsidR="00D172D3" w:rsidRPr="003E4E30">
        <w:rPr>
          <w:rFonts w:cs="Arial"/>
          <w:sz w:val="22"/>
          <w:szCs w:val="22"/>
          <w:u w:val="single"/>
        </w:rPr>
        <w:t>компании</w:t>
      </w:r>
      <w:r w:rsidRPr="003E4E30">
        <w:rPr>
          <w:rFonts w:cs="Arial"/>
          <w:sz w:val="22"/>
          <w:szCs w:val="22"/>
          <w:u w:val="single"/>
        </w:rPr>
        <w:t xml:space="preserve">, права на </w:t>
      </w:r>
      <w:r w:rsidRPr="003E4E30">
        <w:rPr>
          <w:rFonts w:cs="Arial"/>
          <w:b/>
          <w:sz w:val="22"/>
          <w:szCs w:val="22"/>
          <w:u w:val="single"/>
        </w:rPr>
        <w:t>косвенный иск</w:t>
      </w:r>
      <w:r w:rsidRPr="003E4E30">
        <w:rPr>
          <w:rFonts w:cs="Arial"/>
          <w:sz w:val="22"/>
          <w:szCs w:val="22"/>
          <w:u w:val="single"/>
        </w:rPr>
        <w:t xml:space="preserve"> по инвестиционному спору</w:t>
      </w:r>
      <w:r w:rsidR="00D172D3" w:rsidRPr="003E4E30">
        <w:rPr>
          <w:rFonts w:cs="Arial"/>
          <w:sz w:val="22"/>
          <w:szCs w:val="22"/>
          <w:u w:val="single"/>
        </w:rPr>
        <w:t>, что позволит эффективнее использовать потенциал инвестиционных судов</w:t>
      </w:r>
    </w:p>
    <w:p w:rsidR="0033557D" w:rsidRPr="00280A99" w:rsidRDefault="00085A5C" w:rsidP="00091ECC">
      <w:pPr>
        <w:pStyle w:val="2"/>
        <w:numPr>
          <w:ilvl w:val="0"/>
          <w:numId w:val="0"/>
        </w:numPr>
        <w:tabs>
          <w:tab w:val="left" w:pos="426"/>
        </w:tabs>
        <w:rPr>
          <w:rFonts w:cs="Arial"/>
          <w:sz w:val="22"/>
          <w:szCs w:val="22"/>
        </w:rPr>
      </w:pPr>
      <w:r w:rsidRPr="00280A99">
        <w:rPr>
          <w:rFonts w:cs="Arial"/>
          <w:sz w:val="22"/>
          <w:szCs w:val="22"/>
        </w:rPr>
        <w:t xml:space="preserve">По </w:t>
      </w:r>
      <w:r w:rsidR="005207D9" w:rsidRPr="00280A99">
        <w:rPr>
          <w:rFonts w:cs="Arial"/>
          <w:sz w:val="22"/>
          <w:szCs w:val="22"/>
        </w:rPr>
        <w:t>своей направленности</w:t>
      </w:r>
      <w:r w:rsidR="008613CB" w:rsidRPr="00280A99">
        <w:rPr>
          <w:rFonts w:cs="Arial"/>
          <w:sz w:val="22"/>
          <w:szCs w:val="22"/>
        </w:rPr>
        <w:t xml:space="preserve"> </w:t>
      </w:r>
      <w:r w:rsidR="00C55C71" w:rsidRPr="00280A99">
        <w:rPr>
          <w:rFonts w:cs="Arial"/>
          <w:sz w:val="22"/>
          <w:szCs w:val="22"/>
        </w:rPr>
        <w:t xml:space="preserve">инвестиции </w:t>
      </w:r>
      <w:r w:rsidRPr="00280A99">
        <w:rPr>
          <w:rFonts w:cs="Arial"/>
          <w:sz w:val="22"/>
          <w:szCs w:val="22"/>
        </w:rPr>
        <w:t>можно</w:t>
      </w:r>
      <w:r w:rsidR="00C55C71" w:rsidRPr="00280A99">
        <w:rPr>
          <w:rFonts w:cs="Arial"/>
          <w:sz w:val="22"/>
          <w:szCs w:val="22"/>
        </w:rPr>
        <w:t xml:space="preserve"> разделить</w:t>
      </w:r>
      <w:r w:rsidRPr="00280A99">
        <w:rPr>
          <w:rFonts w:cs="Arial"/>
          <w:sz w:val="22"/>
          <w:szCs w:val="22"/>
        </w:rPr>
        <w:t xml:space="preserve"> на </w:t>
      </w:r>
      <w:r w:rsidR="00C55C71" w:rsidRPr="00280A99">
        <w:rPr>
          <w:rFonts w:cs="Arial"/>
          <w:sz w:val="22"/>
          <w:szCs w:val="22"/>
        </w:rPr>
        <w:t>инвестиции</w:t>
      </w:r>
      <w:r w:rsidRPr="00280A99">
        <w:rPr>
          <w:rFonts w:cs="Arial"/>
          <w:sz w:val="22"/>
          <w:szCs w:val="22"/>
        </w:rPr>
        <w:t xml:space="preserve">, направленные </w:t>
      </w:r>
      <w:r w:rsidR="005207D9" w:rsidRPr="00280A99">
        <w:rPr>
          <w:rFonts w:cs="Arial"/>
          <w:sz w:val="22"/>
          <w:szCs w:val="22"/>
        </w:rPr>
        <w:t>инвестор</w:t>
      </w:r>
      <w:r w:rsidR="0050103E" w:rsidRPr="00280A99">
        <w:rPr>
          <w:rFonts w:cs="Arial"/>
          <w:sz w:val="22"/>
          <w:szCs w:val="22"/>
        </w:rPr>
        <w:t>ом</w:t>
      </w:r>
      <w:r w:rsidR="005207D9" w:rsidRPr="00280A99">
        <w:rPr>
          <w:rFonts w:cs="Arial"/>
          <w:sz w:val="22"/>
          <w:szCs w:val="22"/>
        </w:rPr>
        <w:t xml:space="preserve"> </w:t>
      </w:r>
      <w:r w:rsidRPr="00280A99">
        <w:rPr>
          <w:rFonts w:cs="Arial"/>
          <w:sz w:val="22"/>
          <w:szCs w:val="22"/>
        </w:rPr>
        <w:t xml:space="preserve">на развитие </w:t>
      </w:r>
      <w:r w:rsidR="005207D9" w:rsidRPr="00280A99">
        <w:rPr>
          <w:rFonts w:cs="Arial"/>
          <w:sz w:val="22"/>
          <w:szCs w:val="22"/>
        </w:rPr>
        <w:t xml:space="preserve">своей </w:t>
      </w:r>
      <w:r w:rsidRPr="00280A99">
        <w:rPr>
          <w:rFonts w:cs="Arial"/>
          <w:sz w:val="22"/>
          <w:szCs w:val="22"/>
        </w:rPr>
        <w:t>внутренней инфраструктуры, и инвестиции</w:t>
      </w:r>
      <w:r w:rsidR="008932FA" w:rsidRPr="00280A99">
        <w:rPr>
          <w:rFonts w:cs="Arial"/>
          <w:sz w:val="22"/>
          <w:szCs w:val="22"/>
        </w:rPr>
        <w:t xml:space="preserve"> </w:t>
      </w:r>
      <w:r w:rsidRPr="00280A99">
        <w:rPr>
          <w:rFonts w:cs="Arial"/>
          <w:sz w:val="22"/>
          <w:szCs w:val="22"/>
        </w:rPr>
        <w:t xml:space="preserve">в направлении внешних </w:t>
      </w:r>
      <w:r w:rsidR="0033557D" w:rsidRPr="00280A99">
        <w:rPr>
          <w:rFonts w:cs="Arial"/>
          <w:sz w:val="22"/>
          <w:szCs w:val="22"/>
        </w:rPr>
        <w:t>субъектов</w:t>
      </w:r>
      <w:r w:rsidRPr="00280A99">
        <w:rPr>
          <w:rFonts w:cs="Arial"/>
          <w:sz w:val="22"/>
          <w:szCs w:val="22"/>
        </w:rPr>
        <w:t>.</w:t>
      </w:r>
      <w:r w:rsidR="00C55C71" w:rsidRPr="00280A99">
        <w:rPr>
          <w:rFonts w:cs="Arial"/>
          <w:sz w:val="22"/>
          <w:szCs w:val="22"/>
        </w:rPr>
        <w:t xml:space="preserve"> </w:t>
      </w:r>
      <w:r w:rsidR="005207D9" w:rsidRPr="00280A99">
        <w:rPr>
          <w:rFonts w:cs="Arial"/>
          <w:sz w:val="22"/>
          <w:szCs w:val="22"/>
        </w:rPr>
        <w:t>По</w:t>
      </w:r>
      <w:r w:rsidR="00B06604" w:rsidRPr="00280A99">
        <w:rPr>
          <w:rFonts w:cs="Arial"/>
          <w:sz w:val="22"/>
          <w:szCs w:val="22"/>
        </w:rPr>
        <w:t xml:space="preserve"> этой</w:t>
      </w:r>
      <w:r w:rsidR="00C55C71" w:rsidRPr="00280A99">
        <w:rPr>
          <w:rFonts w:cs="Arial"/>
          <w:sz w:val="22"/>
          <w:szCs w:val="22"/>
        </w:rPr>
        <w:t xml:space="preserve"> </w:t>
      </w:r>
      <w:r w:rsidRPr="00280A99">
        <w:rPr>
          <w:rFonts w:cs="Arial"/>
          <w:sz w:val="22"/>
          <w:szCs w:val="22"/>
        </w:rPr>
        <w:t xml:space="preserve">классификации </w:t>
      </w:r>
      <w:r w:rsidR="00C55C71" w:rsidRPr="00280A99">
        <w:rPr>
          <w:rFonts w:cs="Arial"/>
          <w:sz w:val="22"/>
          <w:szCs w:val="22"/>
        </w:rPr>
        <w:t>инвестиции</w:t>
      </w:r>
      <w:r w:rsidRPr="00280A99">
        <w:rPr>
          <w:rFonts w:cs="Arial"/>
          <w:sz w:val="22"/>
          <w:szCs w:val="22"/>
        </w:rPr>
        <w:t xml:space="preserve"> </w:t>
      </w:r>
      <w:r w:rsidR="006D2BC0" w:rsidRPr="00280A99">
        <w:rPr>
          <w:rFonts w:cs="Arial"/>
          <w:sz w:val="22"/>
          <w:szCs w:val="22"/>
        </w:rPr>
        <w:t>в фиксированные активы</w:t>
      </w:r>
      <w:r w:rsidRPr="00280A99">
        <w:rPr>
          <w:rFonts w:cs="Arial"/>
          <w:sz w:val="22"/>
          <w:szCs w:val="22"/>
        </w:rPr>
        <w:t>,</w:t>
      </w:r>
      <w:r w:rsidR="006D2BC0" w:rsidRPr="00280A99">
        <w:rPr>
          <w:rFonts w:cs="Arial"/>
          <w:sz w:val="22"/>
          <w:szCs w:val="22"/>
        </w:rPr>
        <w:t xml:space="preserve"> </w:t>
      </w:r>
      <w:r w:rsidRPr="00280A99">
        <w:rPr>
          <w:rFonts w:cs="Arial"/>
          <w:sz w:val="22"/>
          <w:szCs w:val="22"/>
        </w:rPr>
        <w:t>направленные</w:t>
      </w:r>
      <w:r w:rsidR="006D2BC0" w:rsidRPr="00280A99">
        <w:rPr>
          <w:rFonts w:cs="Arial"/>
          <w:sz w:val="22"/>
          <w:szCs w:val="22"/>
        </w:rPr>
        <w:t xml:space="preserve"> на </w:t>
      </w:r>
      <w:r w:rsidRPr="00280A99">
        <w:rPr>
          <w:rFonts w:cs="Arial"/>
          <w:sz w:val="22"/>
          <w:szCs w:val="22"/>
        </w:rPr>
        <w:t>повышение капитализации</w:t>
      </w:r>
      <w:r w:rsidR="0033557D" w:rsidRPr="00280A99">
        <w:rPr>
          <w:rFonts w:cs="Arial"/>
          <w:sz w:val="22"/>
          <w:szCs w:val="22"/>
        </w:rPr>
        <w:t xml:space="preserve"> самого инвестора</w:t>
      </w:r>
      <w:r w:rsidRPr="00280A99">
        <w:rPr>
          <w:rFonts w:cs="Arial"/>
          <w:sz w:val="22"/>
          <w:szCs w:val="22"/>
        </w:rPr>
        <w:t xml:space="preserve">, </w:t>
      </w:r>
      <w:r w:rsidR="00C55C71" w:rsidRPr="00280A99">
        <w:rPr>
          <w:rFonts w:cs="Arial"/>
          <w:sz w:val="22"/>
          <w:szCs w:val="22"/>
        </w:rPr>
        <w:t>являются</w:t>
      </w:r>
      <w:r w:rsidRPr="00280A99">
        <w:rPr>
          <w:rFonts w:cs="Arial"/>
          <w:sz w:val="22"/>
          <w:szCs w:val="22"/>
        </w:rPr>
        <w:t xml:space="preserve"> внутренним инвестициям</w:t>
      </w:r>
      <w:r w:rsidR="00B06604" w:rsidRPr="00280A99">
        <w:rPr>
          <w:rFonts w:cs="Arial"/>
          <w:sz w:val="22"/>
          <w:szCs w:val="22"/>
        </w:rPr>
        <w:t xml:space="preserve">и, </w:t>
      </w:r>
      <w:r w:rsidR="00C55C71" w:rsidRPr="00280A99">
        <w:rPr>
          <w:rFonts w:cs="Arial"/>
          <w:sz w:val="22"/>
          <w:szCs w:val="22"/>
        </w:rPr>
        <w:t xml:space="preserve">а </w:t>
      </w:r>
      <w:r w:rsidR="005207D9" w:rsidRPr="00280A99">
        <w:rPr>
          <w:rFonts w:cs="Arial"/>
          <w:sz w:val="22"/>
          <w:szCs w:val="22"/>
        </w:rPr>
        <w:t>инвестиции</w:t>
      </w:r>
      <w:r w:rsidR="00444FDB" w:rsidRPr="00280A99">
        <w:rPr>
          <w:rFonts w:cs="Arial"/>
          <w:sz w:val="22"/>
          <w:szCs w:val="22"/>
        </w:rPr>
        <w:t>, направленные во внешнюю среду,</w:t>
      </w:r>
      <w:r w:rsidR="007C5B16" w:rsidRPr="00280A99">
        <w:rPr>
          <w:rFonts w:cs="Arial"/>
          <w:sz w:val="22"/>
          <w:szCs w:val="22"/>
        </w:rPr>
        <w:t xml:space="preserve"> то есть</w:t>
      </w:r>
      <w:r w:rsidR="00444FDB" w:rsidRPr="00280A99">
        <w:rPr>
          <w:rFonts w:cs="Arial"/>
          <w:sz w:val="22"/>
          <w:szCs w:val="22"/>
        </w:rPr>
        <w:t xml:space="preserve"> </w:t>
      </w:r>
      <w:r w:rsidRPr="00280A99">
        <w:rPr>
          <w:rFonts w:cs="Arial"/>
          <w:sz w:val="22"/>
          <w:szCs w:val="22"/>
        </w:rPr>
        <w:t>в уставн</w:t>
      </w:r>
      <w:r w:rsidR="008932FA" w:rsidRPr="00280A99">
        <w:rPr>
          <w:rFonts w:cs="Arial"/>
          <w:sz w:val="22"/>
          <w:szCs w:val="22"/>
        </w:rPr>
        <w:t>ы</w:t>
      </w:r>
      <w:r w:rsidRPr="00280A99">
        <w:rPr>
          <w:rFonts w:cs="Arial"/>
          <w:sz w:val="22"/>
          <w:szCs w:val="22"/>
        </w:rPr>
        <w:t>й капитал коммерческих организаций</w:t>
      </w:r>
      <w:r w:rsidR="00F54705" w:rsidRPr="00280A99">
        <w:rPr>
          <w:rFonts w:cs="Arial"/>
          <w:sz w:val="22"/>
          <w:szCs w:val="22"/>
        </w:rPr>
        <w:t>,</w:t>
      </w:r>
      <w:r w:rsidRPr="00280A99">
        <w:rPr>
          <w:rFonts w:cs="Arial"/>
          <w:sz w:val="22"/>
          <w:szCs w:val="22"/>
        </w:rPr>
        <w:t xml:space="preserve"> являются </w:t>
      </w:r>
      <w:r w:rsidR="008613CB" w:rsidRPr="00280A99">
        <w:rPr>
          <w:rFonts w:cs="Arial"/>
          <w:sz w:val="22"/>
          <w:szCs w:val="22"/>
        </w:rPr>
        <w:t>внешними инвестициями</w:t>
      </w:r>
      <w:r w:rsidRPr="00280A99">
        <w:rPr>
          <w:rFonts w:cs="Arial"/>
          <w:sz w:val="22"/>
          <w:szCs w:val="22"/>
        </w:rPr>
        <w:t>.</w:t>
      </w:r>
    </w:p>
    <w:p w:rsidR="002B2EFF" w:rsidRPr="00280A99" w:rsidRDefault="005250E9" w:rsidP="009C15E0">
      <w:pPr>
        <w:rPr>
          <w:rFonts w:cs="Arial"/>
          <w:sz w:val="22"/>
        </w:rPr>
      </w:pPr>
      <w:r w:rsidRPr="00280A99">
        <w:rPr>
          <w:rFonts w:cs="Arial"/>
          <w:sz w:val="22"/>
        </w:rPr>
        <w:t xml:space="preserve">В зависимости от природы обязательств, по поводу которых возник спор между государственным органом и инвестором, </w:t>
      </w:r>
      <w:r w:rsidR="00444FDB" w:rsidRPr="00280A99">
        <w:rPr>
          <w:rFonts w:cs="Arial"/>
          <w:sz w:val="22"/>
        </w:rPr>
        <w:t>этот</w:t>
      </w:r>
      <w:r w:rsidRPr="00280A99">
        <w:rPr>
          <w:rFonts w:cs="Arial"/>
          <w:sz w:val="22"/>
        </w:rPr>
        <w:t xml:space="preserve"> спор может быть отнесен</w:t>
      </w:r>
      <w:r w:rsidR="00444FDB" w:rsidRPr="00280A99">
        <w:rPr>
          <w:rFonts w:cs="Arial"/>
          <w:sz w:val="22"/>
        </w:rPr>
        <w:t xml:space="preserve"> к</w:t>
      </w:r>
      <w:r w:rsidRPr="00280A99">
        <w:rPr>
          <w:rFonts w:cs="Arial"/>
          <w:sz w:val="22"/>
        </w:rPr>
        <w:t xml:space="preserve"> </w:t>
      </w:r>
      <w:r w:rsidR="00947A73">
        <w:rPr>
          <w:rFonts w:cs="Arial"/>
          <w:sz w:val="22"/>
        </w:rPr>
        <w:t>«</w:t>
      </w:r>
      <w:r w:rsidRPr="00280A99">
        <w:rPr>
          <w:rFonts w:cs="Arial"/>
          <w:sz w:val="22"/>
        </w:rPr>
        <w:t>инвестиционному спору</w:t>
      </w:r>
      <w:r w:rsidR="00947A73">
        <w:rPr>
          <w:rFonts w:cs="Arial"/>
          <w:sz w:val="22"/>
        </w:rPr>
        <w:t>»</w:t>
      </w:r>
      <w:r w:rsidRPr="00280A99">
        <w:rPr>
          <w:rFonts w:cs="Arial"/>
          <w:sz w:val="22"/>
        </w:rPr>
        <w:t xml:space="preserve"> или </w:t>
      </w:r>
      <w:r w:rsidR="00947A73">
        <w:rPr>
          <w:rFonts w:cs="Arial"/>
          <w:sz w:val="22"/>
        </w:rPr>
        <w:t>«</w:t>
      </w:r>
      <w:r w:rsidRPr="00280A99">
        <w:rPr>
          <w:rFonts w:cs="Arial"/>
          <w:sz w:val="22"/>
        </w:rPr>
        <w:t>иному спору, связанному с инвестиционной деятельностью</w:t>
      </w:r>
      <w:r w:rsidR="00947A73">
        <w:rPr>
          <w:rFonts w:cs="Arial"/>
          <w:sz w:val="22"/>
        </w:rPr>
        <w:t>»</w:t>
      </w:r>
      <w:r w:rsidR="00806777" w:rsidRPr="00280A99">
        <w:rPr>
          <w:rFonts w:cs="Arial"/>
          <w:sz w:val="22"/>
        </w:rPr>
        <w:t>.</w:t>
      </w:r>
      <w:r w:rsidR="00444FDB" w:rsidRPr="00280A99">
        <w:rPr>
          <w:rFonts w:cs="Arial"/>
          <w:sz w:val="22"/>
        </w:rPr>
        <w:t xml:space="preserve"> При этом </w:t>
      </w:r>
      <w:r w:rsidR="00444FDB" w:rsidRPr="00280A99">
        <w:rPr>
          <w:rFonts w:cs="Arial"/>
          <w:sz w:val="22"/>
        </w:rPr>
        <w:lastRenderedPageBreak/>
        <w:t xml:space="preserve">инвестиционным спором </w:t>
      </w:r>
      <w:r w:rsidR="00FE3C65" w:rsidRPr="00280A99">
        <w:rPr>
          <w:rFonts w:cs="Arial"/>
          <w:sz w:val="22"/>
        </w:rPr>
        <w:t xml:space="preserve">в законе </w:t>
      </w:r>
      <w:r w:rsidR="00444FDB" w:rsidRPr="00280A99">
        <w:rPr>
          <w:rFonts w:cs="Arial"/>
          <w:sz w:val="22"/>
        </w:rPr>
        <w:t xml:space="preserve">признается </w:t>
      </w:r>
      <w:r w:rsidR="00150F9F" w:rsidRPr="00280A99">
        <w:rPr>
          <w:rFonts w:cs="Arial"/>
          <w:sz w:val="22"/>
        </w:rPr>
        <w:t xml:space="preserve">спор, вытекающий </w:t>
      </w:r>
      <w:r w:rsidR="00150F9F" w:rsidRPr="00947A73">
        <w:rPr>
          <w:rFonts w:cs="Arial"/>
          <w:i/>
          <w:sz w:val="22"/>
        </w:rPr>
        <w:t>из договорных обязательств</w:t>
      </w:r>
      <w:r w:rsidR="00150F9F" w:rsidRPr="00280A99">
        <w:rPr>
          <w:rFonts w:cs="Arial"/>
          <w:sz w:val="22"/>
        </w:rPr>
        <w:t xml:space="preserve"> между инвесторами и государственными органами в связи с инвестиционной деятельностью инвестора.</w:t>
      </w:r>
      <w:r w:rsidR="00444FDB" w:rsidRPr="00280A99">
        <w:rPr>
          <w:rFonts w:cs="Arial"/>
          <w:sz w:val="22"/>
        </w:rPr>
        <w:t xml:space="preserve"> </w:t>
      </w:r>
      <w:r w:rsidR="00FE3C65" w:rsidRPr="00280A99">
        <w:rPr>
          <w:rFonts w:cs="Arial"/>
          <w:sz w:val="22"/>
        </w:rPr>
        <w:t>При толковании этого определения</w:t>
      </w:r>
      <w:r w:rsidR="00DF399C" w:rsidRPr="00280A99">
        <w:rPr>
          <w:rFonts w:cs="Arial"/>
          <w:sz w:val="22"/>
        </w:rPr>
        <w:t xml:space="preserve"> утвердилось</w:t>
      </w:r>
      <w:r w:rsidR="00DC1BC5" w:rsidRPr="00280A99">
        <w:rPr>
          <w:rFonts w:cs="Arial"/>
          <w:sz w:val="22"/>
        </w:rPr>
        <w:t xml:space="preserve"> мнение о том, что сторонами инвестиционного спора могут выступать лишь стороны инвестиционного контракта.</w:t>
      </w:r>
      <w:r w:rsidR="006C5D7D" w:rsidRPr="00280A99">
        <w:rPr>
          <w:rFonts w:cs="Arial"/>
          <w:sz w:val="22"/>
        </w:rPr>
        <w:t xml:space="preserve"> Это</w:t>
      </w:r>
      <w:r w:rsidR="007E757F" w:rsidRPr="00280A99">
        <w:rPr>
          <w:rFonts w:cs="Arial"/>
          <w:sz w:val="22"/>
        </w:rPr>
        <w:t xml:space="preserve"> </w:t>
      </w:r>
      <w:r w:rsidR="006C5D7D" w:rsidRPr="00280A99">
        <w:rPr>
          <w:rFonts w:cs="Arial"/>
          <w:sz w:val="22"/>
        </w:rPr>
        <w:t>мнение</w:t>
      </w:r>
      <w:r w:rsidR="00DC1BC5" w:rsidRPr="00280A99">
        <w:rPr>
          <w:rFonts w:cs="Arial"/>
          <w:sz w:val="22"/>
        </w:rPr>
        <w:t xml:space="preserve"> </w:t>
      </w:r>
      <w:r w:rsidR="007C5B16" w:rsidRPr="00280A99">
        <w:rPr>
          <w:rFonts w:cs="Arial"/>
          <w:sz w:val="22"/>
        </w:rPr>
        <w:t>исключает из числа возможных</w:t>
      </w:r>
      <w:r w:rsidR="007E757F" w:rsidRPr="00280A99">
        <w:rPr>
          <w:rFonts w:cs="Arial"/>
          <w:sz w:val="22"/>
        </w:rPr>
        <w:t xml:space="preserve"> сторон</w:t>
      </w:r>
      <w:r w:rsidR="00D176DB" w:rsidRPr="00280A99">
        <w:rPr>
          <w:rFonts w:cs="Arial"/>
          <w:sz w:val="22"/>
        </w:rPr>
        <w:t xml:space="preserve"> </w:t>
      </w:r>
      <w:r w:rsidR="00853B40" w:rsidRPr="00280A99">
        <w:rPr>
          <w:rFonts w:cs="Arial"/>
          <w:sz w:val="22"/>
        </w:rPr>
        <w:t xml:space="preserve">инвестиционного спора </w:t>
      </w:r>
      <w:r w:rsidR="007C5B16" w:rsidRPr="00280A99">
        <w:rPr>
          <w:rFonts w:cs="Arial"/>
          <w:sz w:val="22"/>
        </w:rPr>
        <w:t>инвестора,</w:t>
      </w:r>
      <w:r w:rsidR="009F251E" w:rsidRPr="00280A99">
        <w:rPr>
          <w:rFonts w:cs="Arial"/>
          <w:sz w:val="22"/>
        </w:rPr>
        <w:t xml:space="preserve"> </w:t>
      </w:r>
      <w:r w:rsidR="006C5D7D" w:rsidRPr="00280A99">
        <w:rPr>
          <w:rFonts w:cs="Arial"/>
          <w:sz w:val="22"/>
        </w:rPr>
        <w:t>инвестирующего</w:t>
      </w:r>
      <w:r w:rsidR="009F251E" w:rsidRPr="00280A99">
        <w:rPr>
          <w:rFonts w:cs="Arial"/>
          <w:sz w:val="22"/>
        </w:rPr>
        <w:t xml:space="preserve"> в </w:t>
      </w:r>
      <w:r w:rsidR="007C5B16" w:rsidRPr="00280A99">
        <w:rPr>
          <w:rFonts w:cs="Arial"/>
          <w:sz w:val="22"/>
        </w:rPr>
        <w:t>уставн</w:t>
      </w:r>
      <w:r w:rsidR="00153FFC" w:rsidRPr="00280A99">
        <w:rPr>
          <w:rFonts w:cs="Arial"/>
          <w:sz w:val="22"/>
        </w:rPr>
        <w:t>ый</w:t>
      </w:r>
      <w:r w:rsidR="007C5B16" w:rsidRPr="00280A99">
        <w:rPr>
          <w:rFonts w:cs="Arial"/>
          <w:sz w:val="22"/>
        </w:rPr>
        <w:t xml:space="preserve"> капитал коммерческой организации</w:t>
      </w:r>
      <w:r w:rsidR="00213BED" w:rsidRPr="00280A99">
        <w:rPr>
          <w:rFonts w:cs="Arial"/>
          <w:sz w:val="22"/>
        </w:rPr>
        <w:t xml:space="preserve">, поскольку </w:t>
      </w:r>
      <w:r w:rsidR="00947A73">
        <w:rPr>
          <w:rFonts w:cs="Arial"/>
          <w:sz w:val="22"/>
        </w:rPr>
        <w:t xml:space="preserve">сам </w:t>
      </w:r>
      <w:r w:rsidR="006C5D7D" w:rsidRPr="00280A99">
        <w:rPr>
          <w:rFonts w:cs="Arial"/>
          <w:sz w:val="22"/>
        </w:rPr>
        <w:t xml:space="preserve">этот инвестор </w:t>
      </w:r>
      <w:r w:rsidR="00213BED" w:rsidRPr="00280A99">
        <w:rPr>
          <w:rFonts w:cs="Arial"/>
          <w:sz w:val="22"/>
        </w:rPr>
        <w:t xml:space="preserve">не является стороной инвестиционного контракта. </w:t>
      </w:r>
      <w:r w:rsidR="00F47865" w:rsidRPr="00280A99">
        <w:rPr>
          <w:rFonts w:cs="Arial"/>
          <w:sz w:val="22"/>
        </w:rPr>
        <w:t xml:space="preserve">Между тем, </w:t>
      </w:r>
      <w:r w:rsidR="006C5D7D" w:rsidRPr="00280A99">
        <w:rPr>
          <w:rFonts w:cs="Arial"/>
          <w:sz w:val="22"/>
        </w:rPr>
        <w:t>такое</w:t>
      </w:r>
      <w:r w:rsidR="00F47865" w:rsidRPr="00280A99">
        <w:rPr>
          <w:rFonts w:cs="Arial"/>
          <w:sz w:val="22"/>
        </w:rPr>
        <w:t xml:space="preserve"> толкование инвестиционно</w:t>
      </w:r>
      <w:r w:rsidR="009C15E0" w:rsidRPr="00280A99">
        <w:rPr>
          <w:rFonts w:cs="Arial"/>
          <w:sz w:val="22"/>
        </w:rPr>
        <w:t xml:space="preserve">го спора является </w:t>
      </w:r>
      <w:r w:rsidR="0058717C" w:rsidRPr="00280A99">
        <w:rPr>
          <w:rFonts w:cs="Arial"/>
          <w:sz w:val="22"/>
        </w:rPr>
        <w:t>достаточно спорным</w:t>
      </w:r>
      <w:r w:rsidR="009C15E0" w:rsidRPr="00280A99">
        <w:rPr>
          <w:rFonts w:cs="Arial"/>
          <w:sz w:val="22"/>
        </w:rPr>
        <w:t>,</w:t>
      </w:r>
      <w:r w:rsidR="00F47865" w:rsidRPr="00280A99">
        <w:rPr>
          <w:rFonts w:cs="Arial"/>
          <w:sz w:val="22"/>
        </w:rPr>
        <w:t xml:space="preserve"> </w:t>
      </w:r>
      <w:r w:rsidR="009C15E0" w:rsidRPr="00280A99">
        <w:rPr>
          <w:rFonts w:cs="Arial"/>
          <w:sz w:val="22"/>
        </w:rPr>
        <w:t xml:space="preserve">оно </w:t>
      </w:r>
      <w:r w:rsidR="00F47865" w:rsidRPr="00280A99">
        <w:rPr>
          <w:rFonts w:cs="Arial"/>
          <w:sz w:val="22"/>
        </w:rPr>
        <w:t>не оправда</w:t>
      </w:r>
      <w:r w:rsidR="00947A73">
        <w:rPr>
          <w:rFonts w:cs="Arial"/>
          <w:sz w:val="22"/>
        </w:rPr>
        <w:t>н</w:t>
      </w:r>
      <w:r w:rsidR="00F47865" w:rsidRPr="00280A99">
        <w:rPr>
          <w:rFonts w:cs="Arial"/>
          <w:sz w:val="22"/>
        </w:rPr>
        <w:t xml:space="preserve">но ограничивает круг </w:t>
      </w:r>
      <w:r w:rsidR="006C5D7D" w:rsidRPr="00280A99">
        <w:rPr>
          <w:rFonts w:cs="Arial"/>
          <w:sz w:val="22"/>
        </w:rPr>
        <w:t xml:space="preserve">потенциальных </w:t>
      </w:r>
      <w:r w:rsidR="00F47865" w:rsidRPr="00280A99">
        <w:rPr>
          <w:rFonts w:cs="Arial"/>
          <w:sz w:val="22"/>
        </w:rPr>
        <w:t xml:space="preserve">сторон </w:t>
      </w:r>
      <w:r w:rsidR="006C5D7D" w:rsidRPr="00280A99">
        <w:rPr>
          <w:rFonts w:cs="Arial"/>
          <w:sz w:val="22"/>
        </w:rPr>
        <w:t xml:space="preserve">этого </w:t>
      </w:r>
      <w:r w:rsidR="00F47865" w:rsidRPr="00280A99">
        <w:rPr>
          <w:rFonts w:cs="Arial"/>
          <w:sz w:val="22"/>
        </w:rPr>
        <w:t>спора</w:t>
      </w:r>
      <w:r w:rsidR="002B2EFF" w:rsidRPr="00280A99">
        <w:rPr>
          <w:rFonts w:cs="Arial"/>
          <w:sz w:val="22"/>
        </w:rPr>
        <w:t>.</w:t>
      </w:r>
    </w:p>
    <w:p w:rsidR="009C15E0" w:rsidRPr="00280A99" w:rsidRDefault="00143B0C" w:rsidP="00A009D4">
      <w:pPr>
        <w:rPr>
          <w:rFonts w:cs="Arial"/>
          <w:i/>
          <w:sz w:val="22"/>
        </w:rPr>
      </w:pPr>
      <w:r w:rsidRPr="00280A99">
        <w:rPr>
          <w:rFonts w:cs="Arial"/>
          <w:sz w:val="22"/>
        </w:rPr>
        <w:t>В процессуальном смысле иск как требование о защите нарушенного или оспариваемого права подлежит разрешению судом по существу при условии, если на момент его предъявления субъективное гражданское право принадлежит истцу</w:t>
      </w:r>
      <w:r w:rsidR="00947A73">
        <w:rPr>
          <w:rFonts w:cs="Arial"/>
          <w:sz w:val="22"/>
        </w:rPr>
        <w:t>,</w:t>
      </w:r>
      <w:r w:rsidRPr="00280A99">
        <w:rPr>
          <w:rFonts w:cs="Arial"/>
          <w:sz w:val="22"/>
        </w:rPr>
        <w:t xml:space="preserve"> и имеются доказательства нарушения этого права ответчиком. </w:t>
      </w:r>
      <w:r w:rsidR="009C756B" w:rsidRPr="00280A99">
        <w:rPr>
          <w:rFonts w:cs="Arial"/>
          <w:sz w:val="22"/>
        </w:rPr>
        <w:t xml:space="preserve">Стороной </w:t>
      </w:r>
      <w:r w:rsidRPr="00280A99">
        <w:rPr>
          <w:rFonts w:cs="Arial"/>
          <w:sz w:val="22"/>
        </w:rPr>
        <w:t>инвестиционно</w:t>
      </w:r>
      <w:r w:rsidR="00E76090" w:rsidRPr="00280A99">
        <w:rPr>
          <w:rFonts w:cs="Arial"/>
          <w:sz w:val="22"/>
        </w:rPr>
        <w:t>го</w:t>
      </w:r>
      <w:r w:rsidR="009C756B" w:rsidRPr="00280A99">
        <w:rPr>
          <w:rFonts w:cs="Arial"/>
          <w:sz w:val="22"/>
        </w:rPr>
        <w:t xml:space="preserve"> контракт</w:t>
      </w:r>
      <w:r w:rsidR="00E76090" w:rsidRPr="00280A99">
        <w:rPr>
          <w:rFonts w:cs="Arial"/>
          <w:sz w:val="22"/>
        </w:rPr>
        <w:t>а</w:t>
      </w:r>
      <w:r w:rsidR="009C756B" w:rsidRPr="00280A99">
        <w:rPr>
          <w:rFonts w:cs="Arial"/>
          <w:sz w:val="22"/>
        </w:rPr>
        <w:t xml:space="preserve"> </w:t>
      </w:r>
      <w:r w:rsidR="00947A73">
        <w:rPr>
          <w:rFonts w:cs="Arial"/>
          <w:sz w:val="22"/>
        </w:rPr>
        <w:t xml:space="preserve">обычно является </w:t>
      </w:r>
      <w:r w:rsidR="007C5B16" w:rsidRPr="00280A99">
        <w:rPr>
          <w:rFonts w:cs="Arial"/>
          <w:sz w:val="22"/>
        </w:rPr>
        <w:t xml:space="preserve">коммерческая организация, в уставный капитал </w:t>
      </w:r>
      <w:r w:rsidRPr="00280A99">
        <w:rPr>
          <w:rFonts w:cs="Arial"/>
          <w:sz w:val="22"/>
        </w:rPr>
        <w:t xml:space="preserve">которой </w:t>
      </w:r>
      <w:r w:rsidR="0011613B" w:rsidRPr="00280A99">
        <w:rPr>
          <w:rFonts w:cs="Arial"/>
          <w:sz w:val="22"/>
        </w:rPr>
        <w:t>данный</w:t>
      </w:r>
      <w:r w:rsidRPr="00280A99">
        <w:rPr>
          <w:rFonts w:cs="Arial"/>
          <w:sz w:val="22"/>
        </w:rPr>
        <w:t xml:space="preserve"> </w:t>
      </w:r>
      <w:r w:rsidR="0004127A" w:rsidRPr="00280A99">
        <w:rPr>
          <w:rFonts w:cs="Arial"/>
          <w:sz w:val="22"/>
        </w:rPr>
        <w:t xml:space="preserve">инвестор </w:t>
      </w:r>
      <w:r w:rsidR="007C5B16" w:rsidRPr="00280A99">
        <w:rPr>
          <w:rFonts w:cs="Arial"/>
          <w:sz w:val="22"/>
        </w:rPr>
        <w:t>инвестировал свои активы</w:t>
      </w:r>
      <w:r w:rsidR="00947A73">
        <w:rPr>
          <w:rFonts w:cs="Arial"/>
          <w:sz w:val="22"/>
        </w:rPr>
        <w:t xml:space="preserve"> (участник ТОО или акционер в АО)</w:t>
      </w:r>
      <w:r w:rsidR="007C5B16" w:rsidRPr="00280A99">
        <w:rPr>
          <w:rFonts w:cs="Arial"/>
          <w:sz w:val="22"/>
        </w:rPr>
        <w:t>.</w:t>
      </w:r>
      <w:r w:rsidR="0011613B" w:rsidRPr="00280A99">
        <w:rPr>
          <w:rFonts w:cs="Arial"/>
          <w:sz w:val="22"/>
        </w:rPr>
        <w:t xml:space="preserve"> Эта организация является юридически самостоятельной и реализует свою правосубъектность через свои органы управления. </w:t>
      </w:r>
      <w:r w:rsidR="00B17675" w:rsidRPr="00280A99">
        <w:rPr>
          <w:rFonts w:cs="Arial"/>
          <w:sz w:val="22"/>
        </w:rPr>
        <w:t>Поэтому</w:t>
      </w:r>
      <w:r w:rsidR="007C5B16" w:rsidRPr="00280A99">
        <w:rPr>
          <w:rFonts w:cs="Arial"/>
          <w:sz w:val="22"/>
        </w:rPr>
        <w:t xml:space="preserve"> только</w:t>
      </w:r>
      <w:r w:rsidR="007E757F" w:rsidRPr="00280A99">
        <w:rPr>
          <w:rFonts w:cs="Arial"/>
          <w:sz w:val="22"/>
        </w:rPr>
        <w:t xml:space="preserve"> за</w:t>
      </w:r>
      <w:r w:rsidR="003A0948" w:rsidRPr="00280A99">
        <w:rPr>
          <w:rFonts w:cs="Arial"/>
          <w:sz w:val="22"/>
        </w:rPr>
        <w:t xml:space="preserve"> данной</w:t>
      </w:r>
      <w:r w:rsidR="007E757F" w:rsidRPr="00280A99">
        <w:rPr>
          <w:rFonts w:cs="Arial"/>
          <w:sz w:val="22"/>
        </w:rPr>
        <w:t xml:space="preserve"> организацией признается право </w:t>
      </w:r>
      <w:r w:rsidR="000908DD" w:rsidRPr="00280A99">
        <w:rPr>
          <w:rFonts w:cs="Arial"/>
          <w:sz w:val="22"/>
        </w:rPr>
        <w:t xml:space="preserve">на </w:t>
      </w:r>
      <w:r w:rsidR="00720EDC" w:rsidRPr="00280A99">
        <w:rPr>
          <w:rFonts w:cs="Arial"/>
          <w:sz w:val="22"/>
        </w:rPr>
        <w:t>предъявление</w:t>
      </w:r>
      <w:r w:rsidR="000908DD" w:rsidRPr="00280A99">
        <w:rPr>
          <w:rFonts w:cs="Arial"/>
          <w:sz w:val="22"/>
        </w:rPr>
        <w:t xml:space="preserve"> иска </w:t>
      </w:r>
      <w:r w:rsidR="00274BD3" w:rsidRPr="00280A99">
        <w:rPr>
          <w:rFonts w:cs="Arial"/>
          <w:sz w:val="22"/>
        </w:rPr>
        <w:t xml:space="preserve">о </w:t>
      </w:r>
      <w:r w:rsidR="0011613B" w:rsidRPr="00280A99">
        <w:rPr>
          <w:rFonts w:cs="Arial"/>
          <w:sz w:val="22"/>
        </w:rPr>
        <w:t xml:space="preserve">защите ее прав по </w:t>
      </w:r>
      <w:r w:rsidR="000908DD" w:rsidRPr="00280A99">
        <w:rPr>
          <w:rFonts w:cs="Arial"/>
          <w:sz w:val="22"/>
        </w:rPr>
        <w:t>инвестиционно</w:t>
      </w:r>
      <w:r w:rsidR="0011613B" w:rsidRPr="00280A99">
        <w:rPr>
          <w:rFonts w:cs="Arial"/>
          <w:sz w:val="22"/>
        </w:rPr>
        <w:t>му</w:t>
      </w:r>
      <w:r w:rsidR="00274BD3" w:rsidRPr="00280A99">
        <w:rPr>
          <w:rFonts w:cs="Arial"/>
          <w:sz w:val="22"/>
        </w:rPr>
        <w:t xml:space="preserve"> </w:t>
      </w:r>
      <w:r w:rsidR="000908DD" w:rsidRPr="00280A99">
        <w:rPr>
          <w:rFonts w:cs="Arial"/>
          <w:sz w:val="22"/>
        </w:rPr>
        <w:t>контракт</w:t>
      </w:r>
      <w:r w:rsidR="0011613B" w:rsidRPr="00280A99">
        <w:rPr>
          <w:rFonts w:cs="Arial"/>
          <w:sz w:val="22"/>
        </w:rPr>
        <w:t>у</w:t>
      </w:r>
      <w:r w:rsidR="00274BD3" w:rsidRPr="00280A99">
        <w:rPr>
          <w:rFonts w:cs="Arial"/>
          <w:sz w:val="22"/>
        </w:rPr>
        <w:t xml:space="preserve"> и возмещении убытков</w:t>
      </w:r>
      <w:r w:rsidR="00720EDC" w:rsidRPr="00280A99">
        <w:rPr>
          <w:rFonts w:cs="Arial"/>
          <w:sz w:val="22"/>
        </w:rPr>
        <w:t>.</w:t>
      </w:r>
      <w:r w:rsidR="00EA4565" w:rsidRPr="00280A99">
        <w:rPr>
          <w:rFonts w:cs="Arial"/>
          <w:sz w:val="22"/>
        </w:rPr>
        <w:t xml:space="preserve"> Инвестор, инвестирующий в уставный капитал такой организации</w:t>
      </w:r>
      <w:r w:rsidR="00213BED" w:rsidRPr="00280A99">
        <w:rPr>
          <w:rFonts w:cs="Arial"/>
          <w:sz w:val="22"/>
        </w:rPr>
        <w:t xml:space="preserve"> (далее – “внешний инвестор”)</w:t>
      </w:r>
      <w:r w:rsidR="00EA4565" w:rsidRPr="00280A99">
        <w:rPr>
          <w:rFonts w:cs="Arial"/>
          <w:sz w:val="22"/>
        </w:rPr>
        <w:t>,</w:t>
      </w:r>
      <w:r w:rsidR="00720EDC" w:rsidRPr="00280A99">
        <w:rPr>
          <w:rFonts w:cs="Arial"/>
          <w:sz w:val="22"/>
        </w:rPr>
        <w:t xml:space="preserve"> </w:t>
      </w:r>
      <w:r w:rsidR="00947A73">
        <w:rPr>
          <w:rFonts w:cs="Arial"/>
          <w:sz w:val="22"/>
        </w:rPr>
        <w:t xml:space="preserve">обычно </w:t>
      </w:r>
      <w:r w:rsidR="00E371E6" w:rsidRPr="00280A99">
        <w:rPr>
          <w:rFonts w:cs="Arial"/>
          <w:sz w:val="22"/>
        </w:rPr>
        <w:t>не имеет прав по контракту</w:t>
      </w:r>
      <w:r w:rsidR="00B7366E" w:rsidRPr="00280A99">
        <w:rPr>
          <w:rFonts w:cs="Arial"/>
          <w:sz w:val="22"/>
        </w:rPr>
        <w:t xml:space="preserve">, которые </w:t>
      </w:r>
      <w:r w:rsidR="00074EAA" w:rsidRPr="00280A99">
        <w:rPr>
          <w:rFonts w:cs="Arial"/>
          <w:sz w:val="22"/>
        </w:rPr>
        <w:t xml:space="preserve">могли бы </w:t>
      </w:r>
      <w:r w:rsidR="00B7366E" w:rsidRPr="00280A99">
        <w:rPr>
          <w:rFonts w:cs="Arial"/>
          <w:sz w:val="22"/>
        </w:rPr>
        <w:t>быть нарушены,</w:t>
      </w:r>
      <w:r w:rsidR="00274BD3" w:rsidRPr="00280A99">
        <w:rPr>
          <w:rFonts w:cs="Arial"/>
          <w:sz w:val="22"/>
        </w:rPr>
        <w:t xml:space="preserve"> </w:t>
      </w:r>
      <w:r w:rsidR="00B7366E" w:rsidRPr="00280A99">
        <w:rPr>
          <w:rFonts w:cs="Arial"/>
          <w:sz w:val="22"/>
        </w:rPr>
        <w:t xml:space="preserve">или </w:t>
      </w:r>
      <w:r w:rsidR="004F02E6" w:rsidRPr="00280A99">
        <w:rPr>
          <w:rFonts w:cs="Arial"/>
          <w:sz w:val="22"/>
        </w:rPr>
        <w:t xml:space="preserve">прав </w:t>
      </w:r>
      <w:r w:rsidR="00BE1A72" w:rsidRPr="00280A99">
        <w:rPr>
          <w:rFonts w:cs="Arial"/>
          <w:sz w:val="22"/>
        </w:rPr>
        <w:t xml:space="preserve">на </w:t>
      </w:r>
      <w:r w:rsidR="00274BD3" w:rsidRPr="00280A99">
        <w:rPr>
          <w:rFonts w:cs="Arial"/>
          <w:sz w:val="22"/>
        </w:rPr>
        <w:t>имущество организации,</w:t>
      </w:r>
      <w:r w:rsidR="00213BED" w:rsidRPr="00280A99">
        <w:rPr>
          <w:rFonts w:cs="Arial"/>
          <w:sz w:val="22"/>
        </w:rPr>
        <w:t xml:space="preserve"> которому причинены убытки, следовательно, он</w:t>
      </w:r>
      <w:r w:rsidR="00213BED" w:rsidRPr="00280A99">
        <w:rPr>
          <w:rFonts w:cs="Arial"/>
          <w:i/>
          <w:sz w:val="22"/>
        </w:rPr>
        <w:t xml:space="preserve"> </w:t>
      </w:r>
      <w:r w:rsidR="00213BED" w:rsidRPr="00280A99">
        <w:rPr>
          <w:rFonts w:cs="Arial"/>
          <w:sz w:val="22"/>
        </w:rPr>
        <w:t>не имеет самостоятельного материально-правового интереса в исходе дела</w:t>
      </w:r>
      <w:r w:rsidR="00074EAA" w:rsidRPr="00280A99">
        <w:rPr>
          <w:rFonts w:cs="Arial"/>
          <w:sz w:val="22"/>
        </w:rPr>
        <w:t>. Поэтому</w:t>
      </w:r>
      <w:r w:rsidR="0011613B" w:rsidRPr="00280A99">
        <w:rPr>
          <w:rFonts w:cs="Arial"/>
          <w:sz w:val="22"/>
        </w:rPr>
        <w:t xml:space="preserve"> этот инвестор</w:t>
      </w:r>
      <w:r w:rsidR="00274BD3" w:rsidRPr="00280A99">
        <w:rPr>
          <w:rFonts w:cs="Arial"/>
          <w:sz w:val="22"/>
        </w:rPr>
        <w:t xml:space="preserve"> не</w:t>
      </w:r>
      <w:r w:rsidR="00074EAA" w:rsidRPr="00280A99">
        <w:rPr>
          <w:rFonts w:cs="Arial"/>
          <w:sz w:val="22"/>
        </w:rPr>
        <w:t xml:space="preserve"> </w:t>
      </w:r>
      <w:r w:rsidR="0011613B" w:rsidRPr="00280A99">
        <w:rPr>
          <w:rFonts w:cs="Arial"/>
          <w:sz w:val="22"/>
        </w:rPr>
        <w:t xml:space="preserve">имеет ни права на </w:t>
      </w:r>
      <w:r w:rsidR="00CA3622" w:rsidRPr="00280A99">
        <w:rPr>
          <w:rFonts w:cs="Arial"/>
          <w:sz w:val="22"/>
        </w:rPr>
        <w:t xml:space="preserve">указанный </w:t>
      </w:r>
      <w:r w:rsidR="0011613B" w:rsidRPr="00280A99">
        <w:rPr>
          <w:rFonts w:cs="Arial"/>
          <w:sz w:val="22"/>
        </w:rPr>
        <w:t>иск (иск в материально</w:t>
      </w:r>
      <w:r w:rsidR="00213BED" w:rsidRPr="00280A99">
        <w:rPr>
          <w:rFonts w:cs="Arial"/>
          <w:sz w:val="22"/>
        </w:rPr>
        <w:t>м</w:t>
      </w:r>
      <w:r w:rsidR="0011613B" w:rsidRPr="00280A99">
        <w:rPr>
          <w:rFonts w:cs="Arial"/>
          <w:sz w:val="22"/>
        </w:rPr>
        <w:t xml:space="preserve"> смысле)</w:t>
      </w:r>
      <w:r w:rsidR="001B6973" w:rsidRPr="00280A99">
        <w:rPr>
          <w:rFonts w:cs="Arial"/>
          <w:sz w:val="22"/>
        </w:rPr>
        <w:t>, ни права на</w:t>
      </w:r>
      <w:r w:rsidR="0011613B" w:rsidRPr="00280A99">
        <w:rPr>
          <w:rFonts w:cs="Arial"/>
          <w:sz w:val="22"/>
        </w:rPr>
        <w:t xml:space="preserve"> предъявление</w:t>
      </w:r>
      <w:r w:rsidR="001B6973" w:rsidRPr="00280A99">
        <w:rPr>
          <w:rFonts w:cs="Arial"/>
          <w:sz w:val="22"/>
        </w:rPr>
        <w:t xml:space="preserve"> такого иска</w:t>
      </w:r>
      <w:r w:rsidR="0011613B" w:rsidRPr="00280A99">
        <w:rPr>
          <w:rFonts w:cs="Arial"/>
          <w:sz w:val="22"/>
        </w:rPr>
        <w:t xml:space="preserve"> (иск в процессуальном смысле)</w:t>
      </w:r>
      <w:r w:rsidR="004F02E6" w:rsidRPr="00280A99">
        <w:rPr>
          <w:rFonts w:cs="Arial"/>
          <w:sz w:val="22"/>
        </w:rPr>
        <w:t>.</w:t>
      </w:r>
    </w:p>
    <w:p w:rsidR="00E04F36" w:rsidRPr="00280A99" w:rsidRDefault="00213BED" w:rsidP="00213BED">
      <w:pPr>
        <w:rPr>
          <w:rFonts w:cs="Arial"/>
          <w:sz w:val="22"/>
        </w:rPr>
      </w:pPr>
      <w:r w:rsidRPr="00280A99">
        <w:rPr>
          <w:rFonts w:cs="Arial"/>
          <w:sz w:val="22"/>
        </w:rPr>
        <w:t>Внешний</w:t>
      </w:r>
      <w:r w:rsidR="00184E8B" w:rsidRPr="00280A99">
        <w:rPr>
          <w:rFonts w:cs="Arial"/>
          <w:sz w:val="22"/>
        </w:rPr>
        <w:t xml:space="preserve"> инвестор не имеет права </w:t>
      </w:r>
      <w:r w:rsidRPr="00280A99">
        <w:rPr>
          <w:rFonts w:cs="Arial"/>
          <w:sz w:val="22"/>
        </w:rPr>
        <w:t xml:space="preserve">и </w:t>
      </w:r>
      <w:r w:rsidR="00184E8B" w:rsidRPr="00280A99">
        <w:rPr>
          <w:rFonts w:cs="Arial"/>
          <w:sz w:val="22"/>
        </w:rPr>
        <w:t xml:space="preserve">на предъявление так называемого косвенного (деривативного) иска. По законодательству РК о хозяйственных товариществах и обществах участник </w:t>
      </w:r>
      <w:r w:rsidR="00184E8B" w:rsidRPr="00280A99">
        <w:rPr>
          <w:rFonts w:cs="Arial"/>
          <w:i/>
          <w:sz w:val="22"/>
        </w:rPr>
        <w:t>(акционер)</w:t>
      </w:r>
      <w:r w:rsidR="00184E8B" w:rsidRPr="00280A99">
        <w:rPr>
          <w:rFonts w:cs="Arial"/>
          <w:sz w:val="22"/>
        </w:rPr>
        <w:t xml:space="preserve"> компании не имеет права на предъявление иска от своего имени, но в интересах компании</w:t>
      </w:r>
      <w:r w:rsidR="00335150" w:rsidRPr="00280A99">
        <w:rPr>
          <w:rFonts w:cs="Arial"/>
          <w:sz w:val="22"/>
        </w:rPr>
        <w:t xml:space="preserve"> и с целью реализовать право, которое она по той или иной причине не может реализовать самостоятельно.</w:t>
      </w:r>
      <w:r w:rsidR="00184E8B" w:rsidRPr="00280A99">
        <w:rPr>
          <w:rFonts w:cs="Arial"/>
          <w:sz w:val="22"/>
        </w:rPr>
        <w:t xml:space="preserve"> Исключение сделано лишь для случаев, когда участник (акционер) компании предъявляет иск к лицу, участвующему в управлении компанией,</w:t>
      </w:r>
      <w:r w:rsidR="001B6973" w:rsidRPr="00280A99">
        <w:rPr>
          <w:rFonts w:cs="Arial"/>
          <w:sz w:val="22"/>
        </w:rPr>
        <w:t xml:space="preserve"> о возмещении</w:t>
      </w:r>
      <w:r w:rsidR="001332D1" w:rsidRPr="00280A99">
        <w:rPr>
          <w:rFonts w:cs="Arial"/>
          <w:sz w:val="22"/>
        </w:rPr>
        <w:t xml:space="preserve"> </w:t>
      </w:r>
      <w:r w:rsidR="001B6973" w:rsidRPr="00280A99">
        <w:rPr>
          <w:rFonts w:cs="Arial"/>
          <w:sz w:val="22"/>
        </w:rPr>
        <w:t>убытков, причиненных</w:t>
      </w:r>
      <w:r w:rsidR="001332D1" w:rsidRPr="00280A99">
        <w:rPr>
          <w:rFonts w:cs="Arial"/>
          <w:sz w:val="22"/>
        </w:rPr>
        <w:t xml:space="preserve"> компании вследствие</w:t>
      </w:r>
      <w:r w:rsidR="001B6973" w:rsidRPr="00280A99">
        <w:rPr>
          <w:rFonts w:cs="Arial"/>
          <w:sz w:val="22"/>
        </w:rPr>
        <w:t xml:space="preserve"> н</w:t>
      </w:r>
      <w:r w:rsidR="001332D1" w:rsidRPr="00280A99">
        <w:rPr>
          <w:rFonts w:cs="Arial"/>
          <w:sz w:val="22"/>
        </w:rPr>
        <w:t xml:space="preserve">арушения </w:t>
      </w:r>
      <w:r w:rsidR="0058717C" w:rsidRPr="00280A99">
        <w:rPr>
          <w:rFonts w:cs="Arial"/>
          <w:sz w:val="22"/>
        </w:rPr>
        <w:t>указанным</w:t>
      </w:r>
      <w:r w:rsidR="001332D1" w:rsidRPr="00280A99">
        <w:rPr>
          <w:rFonts w:cs="Arial"/>
          <w:sz w:val="22"/>
        </w:rPr>
        <w:t xml:space="preserve"> лицом своих</w:t>
      </w:r>
      <w:r w:rsidR="00184E8B" w:rsidRPr="00280A99">
        <w:rPr>
          <w:rFonts w:cs="Arial"/>
          <w:sz w:val="22"/>
        </w:rPr>
        <w:t xml:space="preserve"> фидуциарных обязанностей</w:t>
      </w:r>
      <w:r w:rsidR="005C62A3" w:rsidRPr="00280A99">
        <w:rPr>
          <w:rFonts w:cs="Arial"/>
          <w:sz w:val="22"/>
        </w:rPr>
        <w:t xml:space="preserve"> (ст. 63</w:t>
      </w:r>
      <w:r w:rsidR="008E519A" w:rsidRPr="00280A99">
        <w:rPr>
          <w:rFonts w:cs="Arial"/>
          <w:sz w:val="22"/>
        </w:rPr>
        <w:t xml:space="preserve"> Закона об АО</w:t>
      </w:r>
      <w:r w:rsidR="005C62A3" w:rsidRPr="00280A99">
        <w:rPr>
          <w:rFonts w:cs="Arial"/>
          <w:sz w:val="22"/>
        </w:rPr>
        <w:t>,</w:t>
      </w:r>
      <w:r w:rsidR="008E519A" w:rsidRPr="00280A99">
        <w:rPr>
          <w:rFonts w:cs="Arial"/>
          <w:sz w:val="22"/>
        </w:rPr>
        <w:t xml:space="preserve"> п.</w:t>
      </w:r>
      <w:r w:rsidR="005C62A3" w:rsidRPr="00280A99">
        <w:rPr>
          <w:rFonts w:cs="Arial"/>
          <w:sz w:val="22"/>
        </w:rPr>
        <w:t xml:space="preserve"> </w:t>
      </w:r>
      <w:r w:rsidR="008E519A" w:rsidRPr="00280A99">
        <w:rPr>
          <w:rFonts w:cs="Arial"/>
          <w:sz w:val="22"/>
        </w:rPr>
        <w:t>3 ст. 52 Закона о ТОО)</w:t>
      </w:r>
      <w:r w:rsidR="00184E8B" w:rsidRPr="00280A99">
        <w:rPr>
          <w:rFonts w:cs="Arial"/>
          <w:sz w:val="22"/>
        </w:rPr>
        <w:t xml:space="preserve">. Таким образом, </w:t>
      </w:r>
      <w:r w:rsidR="006C557E" w:rsidRPr="00280A99">
        <w:rPr>
          <w:rFonts w:cs="Arial"/>
          <w:sz w:val="22"/>
        </w:rPr>
        <w:t xml:space="preserve">ответчиками по косвенному иску могут быть </w:t>
      </w:r>
      <w:r w:rsidR="00184E8B" w:rsidRPr="00280A99">
        <w:rPr>
          <w:rFonts w:cs="Arial"/>
          <w:sz w:val="22"/>
        </w:rPr>
        <w:t>только лица, участвующие в управлении компа</w:t>
      </w:r>
      <w:r w:rsidR="006C557E" w:rsidRPr="00280A99">
        <w:rPr>
          <w:rFonts w:cs="Arial"/>
          <w:sz w:val="22"/>
        </w:rPr>
        <w:t>нией</w:t>
      </w:r>
      <w:r w:rsidR="00184E8B" w:rsidRPr="00280A99">
        <w:rPr>
          <w:rFonts w:cs="Arial"/>
          <w:sz w:val="22"/>
        </w:rPr>
        <w:t xml:space="preserve">. Право участника (акционера) компании на предъявления </w:t>
      </w:r>
      <w:r w:rsidR="0058717C" w:rsidRPr="00280A99">
        <w:rPr>
          <w:rFonts w:cs="Arial"/>
          <w:sz w:val="22"/>
        </w:rPr>
        <w:t>косвенного</w:t>
      </w:r>
      <w:r w:rsidR="00184E8B" w:rsidRPr="00280A99">
        <w:rPr>
          <w:rFonts w:cs="Arial"/>
          <w:sz w:val="22"/>
        </w:rPr>
        <w:t xml:space="preserve"> иска к третьим лицам законодательством не предусмотрено.</w:t>
      </w:r>
      <w:r w:rsidR="00E04F36" w:rsidRPr="00280A99">
        <w:rPr>
          <w:rFonts w:cs="Arial"/>
          <w:sz w:val="22"/>
        </w:rPr>
        <w:t xml:space="preserve"> </w:t>
      </w:r>
      <w:r w:rsidRPr="00280A99">
        <w:rPr>
          <w:rFonts w:cs="Arial"/>
          <w:sz w:val="22"/>
        </w:rPr>
        <w:t>Таким образом, в</w:t>
      </w:r>
      <w:r w:rsidR="00CA3622" w:rsidRPr="00280A99">
        <w:rPr>
          <w:rFonts w:cs="Arial"/>
          <w:sz w:val="22"/>
        </w:rPr>
        <w:t xml:space="preserve"> инвестиционном споре</w:t>
      </w:r>
      <w:r w:rsidR="004B6D93" w:rsidRPr="00280A99">
        <w:rPr>
          <w:rFonts w:cs="Arial"/>
          <w:sz w:val="22"/>
        </w:rPr>
        <w:t xml:space="preserve"> </w:t>
      </w:r>
      <w:r w:rsidR="00184E8B" w:rsidRPr="00280A99">
        <w:rPr>
          <w:rFonts w:cs="Arial"/>
          <w:sz w:val="22"/>
        </w:rPr>
        <w:t>внешний</w:t>
      </w:r>
      <w:r w:rsidR="004B6D93" w:rsidRPr="00280A99">
        <w:rPr>
          <w:rFonts w:cs="Arial"/>
          <w:sz w:val="22"/>
        </w:rPr>
        <w:t xml:space="preserve"> инвестор</w:t>
      </w:r>
      <w:r w:rsidR="00CA3622" w:rsidRPr="00280A99">
        <w:rPr>
          <w:rFonts w:cs="Arial"/>
          <w:sz w:val="22"/>
        </w:rPr>
        <w:t xml:space="preserve"> может </w:t>
      </w:r>
      <w:r w:rsidR="004B6D93" w:rsidRPr="00280A99">
        <w:rPr>
          <w:rFonts w:cs="Arial"/>
          <w:sz w:val="22"/>
        </w:rPr>
        <w:t>занимать</w:t>
      </w:r>
      <w:r w:rsidR="00CA3622" w:rsidRPr="00280A99">
        <w:rPr>
          <w:rFonts w:cs="Arial"/>
          <w:sz w:val="22"/>
        </w:rPr>
        <w:t xml:space="preserve"> </w:t>
      </w:r>
      <w:r w:rsidR="004B6D93" w:rsidRPr="00280A99">
        <w:rPr>
          <w:rFonts w:cs="Arial"/>
          <w:sz w:val="22"/>
        </w:rPr>
        <w:t xml:space="preserve">лишь </w:t>
      </w:r>
      <w:r w:rsidR="00CA3622" w:rsidRPr="00280A99">
        <w:rPr>
          <w:rFonts w:cs="Arial"/>
          <w:sz w:val="22"/>
        </w:rPr>
        <w:t>процессуальное положение</w:t>
      </w:r>
      <w:r w:rsidR="004B6D93" w:rsidRPr="00280A99">
        <w:rPr>
          <w:rFonts w:cs="Arial"/>
          <w:sz w:val="22"/>
        </w:rPr>
        <w:t xml:space="preserve"> </w:t>
      </w:r>
      <w:r w:rsidR="00CA3622" w:rsidRPr="00280A99">
        <w:rPr>
          <w:rFonts w:cs="Arial"/>
          <w:sz w:val="22"/>
        </w:rPr>
        <w:t xml:space="preserve">третьего лица, не заявляющего самостоятельных требований </w:t>
      </w:r>
      <w:r w:rsidR="006C5D7D" w:rsidRPr="00280A99">
        <w:rPr>
          <w:rFonts w:cs="Arial"/>
          <w:sz w:val="22"/>
        </w:rPr>
        <w:t>на</w:t>
      </w:r>
      <w:r w:rsidR="00CA3622" w:rsidRPr="00280A99">
        <w:rPr>
          <w:rFonts w:cs="Arial"/>
          <w:sz w:val="22"/>
        </w:rPr>
        <w:t xml:space="preserve"> предмет спора, на стороне истца</w:t>
      </w:r>
      <w:r w:rsidR="00091ECC" w:rsidRPr="00280A99">
        <w:rPr>
          <w:rFonts w:cs="Arial"/>
          <w:sz w:val="22"/>
        </w:rPr>
        <w:t xml:space="preserve"> или ответчика</w:t>
      </w:r>
      <w:r w:rsidR="00CA3622" w:rsidRPr="00280A99">
        <w:rPr>
          <w:rFonts w:cs="Arial"/>
          <w:sz w:val="22"/>
        </w:rPr>
        <w:t>.</w:t>
      </w:r>
      <w:r w:rsidR="004B6D93" w:rsidRPr="00280A99">
        <w:rPr>
          <w:rFonts w:cs="Arial"/>
          <w:sz w:val="22"/>
        </w:rPr>
        <w:t xml:space="preserve"> </w:t>
      </w:r>
    </w:p>
    <w:p w:rsidR="008E519A" w:rsidRPr="00280A99" w:rsidRDefault="004B6D93" w:rsidP="008E519A">
      <w:pPr>
        <w:rPr>
          <w:rFonts w:cs="Arial"/>
          <w:sz w:val="22"/>
        </w:rPr>
      </w:pPr>
      <w:r w:rsidRPr="00280A99">
        <w:rPr>
          <w:rFonts w:cs="Arial"/>
          <w:sz w:val="22"/>
        </w:rPr>
        <w:t xml:space="preserve">На </w:t>
      </w:r>
      <w:r w:rsidR="00E04F36" w:rsidRPr="00280A99">
        <w:rPr>
          <w:rFonts w:cs="Arial"/>
          <w:sz w:val="22"/>
        </w:rPr>
        <w:t xml:space="preserve">третьих лиц, не заявляющих самостоятельных требований относительно предмета спора, </w:t>
      </w:r>
      <w:r w:rsidRPr="00280A99">
        <w:rPr>
          <w:rFonts w:cs="Arial"/>
          <w:sz w:val="22"/>
        </w:rPr>
        <w:t>р</w:t>
      </w:r>
      <w:r w:rsidR="00CA3622" w:rsidRPr="00280A99">
        <w:rPr>
          <w:rFonts w:cs="Arial"/>
          <w:sz w:val="22"/>
        </w:rPr>
        <w:t xml:space="preserve">ешение суда отражается </w:t>
      </w:r>
      <w:r w:rsidR="00B51EF3" w:rsidRPr="00280A99">
        <w:rPr>
          <w:rFonts w:cs="Arial"/>
          <w:sz w:val="22"/>
        </w:rPr>
        <w:t xml:space="preserve">лишь </w:t>
      </w:r>
      <w:r w:rsidR="003A0948" w:rsidRPr="00280A99">
        <w:rPr>
          <w:rFonts w:cs="Arial"/>
          <w:sz w:val="22"/>
        </w:rPr>
        <w:t>косвенно</w:t>
      </w:r>
      <w:r w:rsidR="00CA3622" w:rsidRPr="00280A99">
        <w:rPr>
          <w:rFonts w:cs="Arial"/>
          <w:sz w:val="22"/>
        </w:rPr>
        <w:t>, через изменение правового статуса стороны, с которой они связаны с</w:t>
      </w:r>
      <w:r w:rsidRPr="00280A99">
        <w:rPr>
          <w:rFonts w:cs="Arial"/>
          <w:sz w:val="22"/>
        </w:rPr>
        <w:t>амостоятельным правоотношением</w:t>
      </w:r>
      <w:r w:rsidR="009C15E0" w:rsidRPr="00280A99">
        <w:rPr>
          <w:rFonts w:cs="Arial"/>
          <w:sz w:val="22"/>
        </w:rPr>
        <w:t xml:space="preserve">. В </w:t>
      </w:r>
      <w:r w:rsidR="00484DBC" w:rsidRPr="00280A99">
        <w:rPr>
          <w:rFonts w:cs="Arial"/>
          <w:sz w:val="22"/>
        </w:rPr>
        <w:t>рассматриваемом</w:t>
      </w:r>
      <w:r w:rsidR="009C15E0" w:rsidRPr="00280A99">
        <w:rPr>
          <w:rFonts w:cs="Arial"/>
          <w:sz w:val="22"/>
        </w:rPr>
        <w:t xml:space="preserve"> случае, </w:t>
      </w:r>
      <w:r w:rsidR="00E04F36" w:rsidRPr="00280A99">
        <w:rPr>
          <w:rFonts w:cs="Arial"/>
          <w:sz w:val="22"/>
        </w:rPr>
        <w:t xml:space="preserve">компанию и ее участника связывает </w:t>
      </w:r>
      <w:r w:rsidR="004E47C5" w:rsidRPr="00280A99">
        <w:rPr>
          <w:rFonts w:cs="Arial"/>
          <w:sz w:val="22"/>
        </w:rPr>
        <w:t>корпоративн</w:t>
      </w:r>
      <w:r w:rsidR="009C15E0" w:rsidRPr="00280A99">
        <w:rPr>
          <w:rFonts w:cs="Arial"/>
          <w:sz w:val="22"/>
        </w:rPr>
        <w:t>ое</w:t>
      </w:r>
      <w:r w:rsidR="002B2EFF" w:rsidRPr="00280A99">
        <w:rPr>
          <w:rFonts w:cs="Arial"/>
          <w:sz w:val="22"/>
        </w:rPr>
        <w:t xml:space="preserve"> правоотношение</w:t>
      </w:r>
      <w:r w:rsidR="00213BED" w:rsidRPr="00280A99">
        <w:rPr>
          <w:rFonts w:cs="Arial"/>
          <w:sz w:val="22"/>
        </w:rPr>
        <w:t>. Вместе с тем, р</w:t>
      </w:r>
      <w:r w:rsidR="000C6A06" w:rsidRPr="00280A99">
        <w:rPr>
          <w:rFonts w:cs="Arial"/>
          <w:sz w:val="22"/>
        </w:rPr>
        <w:t xml:space="preserve">асторжение с компанией инвестиционного контракта, </w:t>
      </w:r>
      <w:r w:rsidR="001C19AD" w:rsidRPr="00280A99">
        <w:rPr>
          <w:rFonts w:cs="Arial"/>
          <w:sz w:val="22"/>
        </w:rPr>
        <w:t xml:space="preserve"> его нарушение </w:t>
      </w:r>
      <w:r w:rsidR="000C6A06" w:rsidRPr="00280A99">
        <w:rPr>
          <w:rFonts w:cs="Arial"/>
          <w:sz w:val="22"/>
        </w:rPr>
        <w:t>государственным органом</w:t>
      </w:r>
      <w:r w:rsidR="001C19AD" w:rsidRPr="00280A99">
        <w:rPr>
          <w:rFonts w:cs="Arial"/>
          <w:sz w:val="22"/>
        </w:rPr>
        <w:t>,</w:t>
      </w:r>
      <w:r w:rsidR="000C6A06" w:rsidRPr="00280A99">
        <w:rPr>
          <w:rFonts w:cs="Arial"/>
          <w:sz w:val="22"/>
        </w:rPr>
        <w:t xml:space="preserve"> причинивш</w:t>
      </w:r>
      <w:r w:rsidR="005369BF" w:rsidRPr="00280A99">
        <w:rPr>
          <w:rFonts w:cs="Arial"/>
          <w:sz w:val="22"/>
        </w:rPr>
        <w:t>е</w:t>
      </w:r>
      <w:r w:rsidR="000C6A06" w:rsidRPr="00280A99">
        <w:rPr>
          <w:rFonts w:cs="Arial"/>
          <w:sz w:val="22"/>
        </w:rPr>
        <w:t xml:space="preserve">е убытки компании, </w:t>
      </w:r>
      <w:r w:rsidR="001C19AD" w:rsidRPr="00280A99">
        <w:rPr>
          <w:rFonts w:cs="Arial"/>
          <w:sz w:val="22"/>
        </w:rPr>
        <w:t xml:space="preserve">может </w:t>
      </w:r>
      <w:r w:rsidR="000C6A06" w:rsidRPr="00280A99">
        <w:rPr>
          <w:rFonts w:cs="Arial"/>
          <w:sz w:val="22"/>
        </w:rPr>
        <w:t>сни</w:t>
      </w:r>
      <w:r w:rsidR="001C19AD" w:rsidRPr="00280A99">
        <w:rPr>
          <w:rFonts w:cs="Arial"/>
          <w:sz w:val="22"/>
        </w:rPr>
        <w:t>зить</w:t>
      </w:r>
      <w:r w:rsidR="000C6A06" w:rsidRPr="00280A99">
        <w:rPr>
          <w:rFonts w:cs="Arial"/>
          <w:sz w:val="22"/>
        </w:rPr>
        <w:t xml:space="preserve"> ее рыночную стоимость</w:t>
      </w:r>
      <w:r w:rsidR="001C19AD" w:rsidRPr="00280A99">
        <w:rPr>
          <w:rFonts w:cs="Arial"/>
          <w:sz w:val="22"/>
        </w:rPr>
        <w:t>, что влечет</w:t>
      </w:r>
      <w:r w:rsidR="00E654D5" w:rsidRPr="00280A99">
        <w:rPr>
          <w:rFonts w:cs="Arial"/>
          <w:sz w:val="22"/>
        </w:rPr>
        <w:t xml:space="preserve"> снижени</w:t>
      </w:r>
      <w:r w:rsidR="001C19AD" w:rsidRPr="00280A99">
        <w:rPr>
          <w:rFonts w:cs="Arial"/>
          <w:sz w:val="22"/>
        </w:rPr>
        <w:t xml:space="preserve">е </w:t>
      </w:r>
      <w:r w:rsidR="000C6A06" w:rsidRPr="00280A99">
        <w:rPr>
          <w:rFonts w:cs="Arial"/>
          <w:sz w:val="22"/>
        </w:rPr>
        <w:t>рыночн</w:t>
      </w:r>
      <w:r w:rsidR="00E654D5" w:rsidRPr="00280A99">
        <w:rPr>
          <w:rFonts w:cs="Arial"/>
          <w:sz w:val="22"/>
        </w:rPr>
        <w:t>ой</w:t>
      </w:r>
      <w:r w:rsidR="000C6A06" w:rsidRPr="00280A99">
        <w:rPr>
          <w:rFonts w:cs="Arial"/>
          <w:sz w:val="22"/>
        </w:rPr>
        <w:t xml:space="preserve"> </w:t>
      </w:r>
      <w:r w:rsidR="00E654D5" w:rsidRPr="00280A99">
        <w:rPr>
          <w:rFonts w:cs="Arial"/>
          <w:sz w:val="22"/>
        </w:rPr>
        <w:t>стоимости</w:t>
      </w:r>
      <w:r w:rsidR="000C6A06" w:rsidRPr="00280A99">
        <w:rPr>
          <w:rFonts w:cs="Arial"/>
          <w:sz w:val="22"/>
        </w:rPr>
        <w:t xml:space="preserve"> доли участия инвестора в уставном капитале</w:t>
      </w:r>
      <w:r w:rsidR="005369BF" w:rsidRPr="00280A99">
        <w:rPr>
          <w:rFonts w:cs="Arial"/>
          <w:sz w:val="22"/>
        </w:rPr>
        <w:t xml:space="preserve"> этой</w:t>
      </w:r>
      <w:r w:rsidR="000C6A06" w:rsidRPr="00280A99">
        <w:rPr>
          <w:rFonts w:cs="Arial"/>
          <w:sz w:val="22"/>
        </w:rPr>
        <w:t xml:space="preserve"> компании, </w:t>
      </w:r>
      <w:r w:rsidR="000C6A06" w:rsidRPr="00280A99">
        <w:rPr>
          <w:rFonts w:cs="Arial"/>
          <w:sz w:val="22"/>
        </w:rPr>
        <w:lastRenderedPageBreak/>
        <w:t xml:space="preserve">то есть цены, по которой он мог бы произвести отчуждение этой доли (акций) третьим лицам. </w:t>
      </w:r>
      <w:r w:rsidR="00F8787A" w:rsidRPr="00280A99">
        <w:rPr>
          <w:rFonts w:cs="Arial"/>
          <w:sz w:val="22"/>
        </w:rPr>
        <w:t>Вследствие причиненных ей</w:t>
      </w:r>
      <w:r w:rsidR="000C6A06" w:rsidRPr="00280A99">
        <w:rPr>
          <w:rFonts w:cs="Arial"/>
          <w:sz w:val="22"/>
        </w:rPr>
        <w:t xml:space="preserve"> убытков компания может также принять решение не выплачивать дивиденды или выплатить их в меньшем размере. </w:t>
      </w:r>
      <w:r w:rsidR="008E519A" w:rsidRPr="00280A99">
        <w:rPr>
          <w:rFonts w:cs="Arial"/>
          <w:sz w:val="22"/>
        </w:rPr>
        <w:t>Конечно, эти последствия могут наступить и вследствие иных причин, что делает весьма сложным процесс установления причинно-следственной связи между причинением убытков компании и указанными последствиями.</w:t>
      </w:r>
      <w:r w:rsidR="005C62A3" w:rsidRPr="00280A99">
        <w:rPr>
          <w:rFonts w:cs="Arial"/>
          <w:sz w:val="22"/>
        </w:rPr>
        <w:t xml:space="preserve"> </w:t>
      </w:r>
      <w:r w:rsidR="008E519A" w:rsidRPr="00280A99">
        <w:rPr>
          <w:rFonts w:cs="Arial"/>
          <w:sz w:val="22"/>
        </w:rPr>
        <w:t xml:space="preserve">Тем не менее, действия государственного органа, нарушающие права компании по контракту, могут косвенно отразиться на внешнем инвесторе, его имущественных интересах, связанных с его участием в этой компании. </w:t>
      </w:r>
    </w:p>
    <w:p w:rsidR="00231CF9" w:rsidRPr="00280A99" w:rsidRDefault="00E62E92" w:rsidP="008F153F">
      <w:pPr>
        <w:rPr>
          <w:rFonts w:cs="Arial"/>
          <w:sz w:val="22"/>
        </w:rPr>
      </w:pPr>
      <w:r w:rsidRPr="00280A99">
        <w:rPr>
          <w:rFonts w:cs="Arial"/>
          <w:sz w:val="22"/>
        </w:rPr>
        <w:t>Доля участия (акции) в уставном капитале компании</w:t>
      </w:r>
      <w:r w:rsidR="00EC5F9A" w:rsidRPr="00280A99">
        <w:rPr>
          <w:rFonts w:cs="Arial"/>
          <w:sz w:val="22"/>
        </w:rPr>
        <w:t xml:space="preserve"> является</w:t>
      </w:r>
      <w:r w:rsidRPr="00280A99">
        <w:rPr>
          <w:rFonts w:cs="Arial"/>
          <w:sz w:val="22"/>
        </w:rPr>
        <w:t xml:space="preserve"> </w:t>
      </w:r>
      <w:r w:rsidR="00EC5F9A" w:rsidRPr="00280A99">
        <w:rPr>
          <w:rFonts w:cs="Arial"/>
          <w:sz w:val="22"/>
        </w:rPr>
        <w:t>инвестицией</w:t>
      </w:r>
      <w:r w:rsidRPr="00280A99">
        <w:rPr>
          <w:rFonts w:cs="Arial"/>
          <w:sz w:val="22"/>
        </w:rPr>
        <w:t xml:space="preserve">, цель </w:t>
      </w:r>
      <w:r w:rsidR="00EC5F9A" w:rsidRPr="00280A99">
        <w:rPr>
          <w:rFonts w:cs="Arial"/>
          <w:sz w:val="22"/>
        </w:rPr>
        <w:t>вложения</w:t>
      </w:r>
      <w:r w:rsidRPr="00280A99">
        <w:rPr>
          <w:rFonts w:cs="Arial"/>
          <w:sz w:val="22"/>
        </w:rPr>
        <w:t xml:space="preserve"> котор</w:t>
      </w:r>
      <w:r w:rsidR="00EC5F9A" w:rsidRPr="00280A99">
        <w:rPr>
          <w:rFonts w:cs="Arial"/>
          <w:sz w:val="22"/>
        </w:rPr>
        <w:t xml:space="preserve">ой </w:t>
      </w:r>
      <w:r w:rsidRPr="00280A99">
        <w:rPr>
          <w:rFonts w:cs="Arial"/>
          <w:sz w:val="22"/>
        </w:rPr>
        <w:t xml:space="preserve">состоит в возврате </w:t>
      </w:r>
      <w:r w:rsidR="005369BF" w:rsidRPr="00280A99">
        <w:rPr>
          <w:rFonts w:cs="Arial"/>
          <w:sz w:val="22"/>
        </w:rPr>
        <w:t xml:space="preserve">инвестором </w:t>
      </w:r>
      <w:r w:rsidRPr="00280A99">
        <w:rPr>
          <w:rFonts w:cs="Arial"/>
          <w:sz w:val="22"/>
        </w:rPr>
        <w:t>первоначального вложенных</w:t>
      </w:r>
      <w:r w:rsidR="00EC5F9A" w:rsidRPr="00280A99">
        <w:rPr>
          <w:rFonts w:cs="Arial"/>
          <w:sz w:val="22"/>
        </w:rPr>
        <w:t xml:space="preserve"> </w:t>
      </w:r>
      <w:r w:rsidRPr="00280A99">
        <w:rPr>
          <w:rFonts w:cs="Arial"/>
          <w:sz w:val="22"/>
        </w:rPr>
        <w:t>средств и получении дохода в будущем в виде дивидендов</w:t>
      </w:r>
      <w:r w:rsidR="00F8787A" w:rsidRPr="00280A99">
        <w:rPr>
          <w:rFonts w:cs="Arial"/>
          <w:sz w:val="22"/>
        </w:rPr>
        <w:t>, а также</w:t>
      </w:r>
      <w:r w:rsidRPr="00280A99">
        <w:rPr>
          <w:rFonts w:cs="Arial"/>
          <w:sz w:val="22"/>
        </w:rPr>
        <w:t xml:space="preserve"> приращени</w:t>
      </w:r>
      <w:r w:rsidR="004422E6" w:rsidRPr="00280A99">
        <w:rPr>
          <w:rFonts w:cs="Arial"/>
          <w:sz w:val="22"/>
        </w:rPr>
        <w:t>и</w:t>
      </w:r>
      <w:r w:rsidRPr="00280A99">
        <w:rPr>
          <w:rFonts w:cs="Arial"/>
          <w:sz w:val="22"/>
        </w:rPr>
        <w:t xml:space="preserve"> рыночной стоимости его доли участия (акций) в этом капитале. Получение этого дохода </w:t>
      </w:r>
      <w:r w:rsidR="00091ECC" w:rsidRPr="00280A99">
        <w:rPr>
          <w:rFonts w:cs="Arial"/>
          <w:sz w:val="22"/>
        </w:rPr>
        <w:t xml:space="preserve">и </w:t>
      </w:r>
      <w:r w:rsidRPr="00280A99">
        <w:rPr>
          <w:rFonts w:cs="Arial"/>
          <w:sz w:val="22"/>
        </w:rPr>
        <w:t xml:space="preserve">составляет имущественный интерес инвестора. Поэтому </w:t>
      </w:r>
      <w:r w:rsidR="00046991" w:rsidRPr="00280A99">
        <w:rPr>
          <w:rFonts w:cs="Arial"/>
          <w:sz w:val="22"/>
        </w:rPr>
        <w:t>данному</w:t>
      </w:r>
      <w:r w:rsidRPr="00280A99">
        <w:rPr>
          <w:rFonts w:cs="Arial"/>
          <w:sz w:val="22"/>
        </w:rPr>
        <w:t xml:space="preserve"> интересу должна быть обеспечена должная правовая охрана и судебная защита. В </w:t>
      </w:r>
      <w:r w:rsidR="00184E8B" w:rsidRPr="00280A99">
        <w:rPr>
          <w:rFonts w:cs="Arial"/>
          <w:sz w:val="22"/>
        </w:rPr>
        <w:t>этой связи, предл</w:t>
      </w:r>
      <w:r w:rsidR="004422E6" w:rsidRPr="00280A99">
        <w:rPr>
          <w:rFonts w:cs="Arial"/>
          <w:sz w:val="22"/>
        </w:rPr>
        <w:t>агаем</w:t>
      </w:r>
      <w:r w:rsidR="00184E8B" w:rsidRPr="00280A99">
        <w:rPr>
          <w:rFonts w:cs="Arial"/>
          <w:sz w:val="22"/>
        </w:rPr>
        <w:t xml:space="preserve"> </w:t>
      </w:r>
      <w:r w:rsidR="00184E8B" w:rsidRPr="00280A99">
        <w:rPr>
          <w:rFonts w:cs="Arial"/>
          <w:i/>
          <w:sz w:val="22"/>
          <w:lang w:val="en-US"/>
        </w:rPr>
        <w:t>de</w:t>
      </w:r>
      <w:r w:rsidR="00184E8B" w:rsidRPr="00280A99">
        <w:rPr>
          <w:rFonts w:cs="Arial"/>
          <w:i/>
          <w:sz w:val="22"/>
        </w:rPr>
        <w:t xml:space="preserve"> </w:t>
      </w:r>
      <w:r w:rsidR="00184E8B" w:rsidRPr="00280A99">
        <w:rPr>
          <w:rFonts w:cs="Arial"/>
          <w:i/>
          <w:sz w:val="22"/>
          <w:lang w:val="en"/>
        </w:rPr>
        <w:t>lege</w:t>
      </w:r>
      <w:r w:rsidR="00184E8B" w:rsidRPr="00280A99">
        <w:rPr>
          <w:rFonts w:cs="Arial"/>
          <w:i/>
          <w:sz w:val="22"/>
        </w:rPr>
        <w:t xml:space="preserve"> </w:t>
      </w:r>
      <w:r w:rsidR="00184E8B" w:rsidRPr="00280A99">
        <w:rPr>
          <w:rFonts w:cs="Arial"/>
          <w:i/>
          <w:sz w:val="22"/>
          <w:lang w:val="en"/>
        </w:rPr>
        <w:t>ferenda</w:t>
      </w:r>
      <w:r w:rsidR="00184E8B" w:rsidRPr="00280A99">
        <w:rPr>
          <w:rFonts w:cs="Arial"/>
          <w:i/>
          <w:sz w:val="22"/>
        </w:rPr>
        <w:t xml:space="preserve"> </w:t>
      </w:r>
      <w:r w:rsidR="00046991" w:rsidRPr="00BA3573">
        <w:rPr>
          <w:rFonts w:cs="Arial"/>
          <w:b/>
          <w:sz w:val="22"/>
        </w:rPr>
        <w:t xml:space="preserve">предоставить внешнему инвестору право на предъявление </w:t>
      </w:r>
      <w:r w:rsidR="00AD757B" w:rsidRPr="00BA3573">
        <w:rPr>
          <w:rFonts w:cs="Arial"/>
          <w:b/>
          <w:sz w:val="22"/>
        </w:rPr>
        <w:t xml:space="preserve">иска </w:t>
      </w:r>
      <w:r w:rsidR="00950A88" w:rsidRPr="00BA3573">
        <w:rPr>
          <w:rFonts w:cs="Arial"/>
          <w:b/>
          <w:sz w:val="22"/>
        </w:rPr>
        <w:t>от своего имени,</w:t>
      </w:r>
      <w:r w:rsidR="00046991" w:rsidRPr="00BA3573">
        <w:rPr>
          <w:rFonts w:cs="Arial"/>
          <w:b/>
          <w:sz w:val="22"/>
        </w:rPr>
        <w:t xml:space="preserve"> </w:t>
      </w:r>
      <w:r w:rsidR="00950A88" w:rsidRPr="00BA3573">
        <w:rPr>
          <w:rFonts w:cs="Arial"/>
          <w:b/>
          <w:sz w:val="22"/>
        </w:rPr>
        <w:t>но</w:t>
      </w:r>
      <w:r w:rsidR="00810EAE" w:rsidRPr="00BA3573">
        <w:rPr>
          <w:rFonts w:cs="Arial"/>
          <w:b/>
          <w:sz w:val="22"/>
        </w:rPr>
        <w:t xml:space="preserve"> в</w:t>
      </w:r>
      <w:r w:rsidR="00950A88" w:rsidRPr="00BA3573">
        <w:rPr>
          <w:rFonts w:cs="Arial"/>
          <w:b/>
          <w:sz w:val="22"/>
        </w:rPr>
        <w:t xml:space="preserve"> </w:t>
      </w:r>
      <w:r w:rsidR="00046991" w:rsidRPr="00BA3573">
        <w:rPr>
          <w:rFonts w:cs="Arial"/>
          <w:b/>
          <w:sz w:val="22"/>
        </w:rPr>
        <w:t xml:space="preserve">интересах компании </w:t>
      </w:r>
      <w:r w:rsidR="00545E52" w:rsidRPr="00BA3573">
        <w:rPr>
          <w:rFonts w:cs="Arial"/>
          <w:b/>
          <w:sz w:val="22"/>
        </w:rPr>
        <w:t>по инвестиционному спору</w:t>
      </w:r>
      <w:r w:rsidR="0095135D" w:rsidRPr="00BA3573">
        <w:rPr>
          <w:rFonts w:cs="Arial"/>
          <w:b/>
          <w:sz w:val="22"/>
        </w:rPr>
        <w:t xml:space="preserve"> (косвенный иск)</w:t>
      </w:r>
      <w:r w:rsidR="00545E52" w:rsidRPr="00BA3573">
        <w:rPr>
          <w:rFonts w:cs="Arial"/>
          <w:b/>
          <w:sz w:val="22"/>
        </w:rPr>
        <w:t>.</w:t>
      </w:r>
      <w:r w:rsidR="0075285D" w:rsidRPr="00280A99">
        <w:rPr>
          <w:rFonts w:cs="Arial"/>
          <w:sz w:val="22"/>
        </w:rPr>
        <w:t xml:space="preserve"> </w:t>
      </w:r>
      <w:r w:rsidR="00E654D5" w:rsidRPr="00280A99">
        <w:rPr>
          <w:rFonts w:cs="Arial"/>
          <w:sz w:val="22"/>
        </w:rPr>
        <w:t>При этом выгодоприобретателем по такому иску будет компания, в пользу которой будет взыскиваться присужденное.</w:t>
      </w:r>
    </w:p>
    <w:p w:rsidR="002111F2" w:rsidRPr="00280A99" w:rsidRDefault="0075285D" w:rsidP="002420F5">
      <w:pPr>
        <w:rPr>
          <w:rFonts w:cs="Arial"/>
          <w:sz w:val="22"/>
        </w:rPr>
      </w:pPr>
      <w:r w:rsidRPr="00280A99">
        <w:rPr>
          <w:rFonts w:cs="Arial"/>
          <w:sz w:val="22"/>
        </w:rPr>
        <w:t>Реализация</w:t>
      </w:r>
      <w:r w:rsidR="00231CF9" w:rsidRPr="00280A99">
        <w:rPr>
          <w:rFonts w:cs="Arial"/>
          <w:sz w:val="22"/>
        </w:rPr>
        <w:t xml:space="preserve"> этого</w:t>
      </w:r>
      <w:r w:rsidRPr="00280A99">
        <w:rPr>
          <w:rFonts w:cs="Arial"/>
          <w:sz w:val="22"/>
        </w:rPr>
        <w:t xml:space="preserve"> предложения позволит</w:t>
      </w:r>
      <w:r w:rsidR="008F153F" w:rsidRPr="00280A99">
        <w:rPr>
          <w:rFonts w:cs="Arial"/>
          <w:sz w:val="22"/>
        </w:rPr>
        <w:t xml:space="preserve"> не только</w:t>
      </w:r>
      <w:r w:rsidRPr="00280A99">
        <w:rPr>
          <w:rFonts w:cs="Arial"/>
          <w:sz w:val="22"/>
        </w:rPr>
        <w:t xml:space="preserve"> </w:t>
      </w:r>
      <w:r w:rsidR="001D1CE0" w:rsidRPr="00280A99">
        <w:rPr>
          <w:rFonts w:cs="Arial"/>
          <w:sz w:val="22"/>
        </w:rPr>
        <w:t>обеспечить</w:t>
      </w:r>
      <w:r w:rsidR="008F153F" w:rsidRPr="00280A99">
        <w:rPr>
          <w:rFonts w:cs="Arial"/>
          <w:sz w:val="22"/>
        </w:rPr>
        <w:t xml:space="preserve"> должную правовую охрану и</w:t>
      </w:r>
      <w:r w:rsidR="001D1CE0" w:rsidRPr="00280A99">
        <w:rPr>
          <w:rFonts w:cs="Arial"/>
          <w:sz w:val="22"/>
        </w:rPr>
        <w:t xml:space="preserve"> судебную защиту имущественным интересам внешнего инвестора</w:t>
      </w:r>
      <w:r w:rsidR="008F153F" w:rsidRPr="00280A99">
        <w:rPr>
          <w:rFonts w:cs="Arial"/>
          <w:sz w:val="22"/>
        </w:rPr>
        <w:t xml:space="preserve">, но </w:t>
      </w:r>
      <w:r w:rsidR="005369BF" w:rsidRPr="00280A99">
        <w:rPr>
          <w:rFonts w:cs="Arial"/>
          <w:sz w:val="22"/>
        </w:rPr>
        <w:t>и</w:t>
      </w:r>
      <w:r w:rsidR="001D1CE0" w:rsidRPr="00280A99">
        <w:rPr>
          <w:rFonts w:cs="Arial"/>
          <w:sz w:val="22"/>
        </w:rPr>
        <w:t xml:space="preserve"> реализовать замыс</w:t>
      </w:r>
      <w:r w:rsidR="009C5FB7" w:rsidRPr="00280A99">
        <w:rPr>
          <w:rFonts w:cs="Arial"/>
          <w:sz w:val="22"/>
        </w:rPr>
        <w:t xml:space="preserve">ел, что </w:t>
      </w:r>
      <w:r w:rsidR="005369BF" w:rsidRPr="00280A99">
        <w:rPr>
          <w:rFonts w:cs="Arial"/>
          <w:sz w:val="22"/>
        </w:rPr>
        <w:t xml:space="preserve">преследовал законодатель </w:t>
      </w:r>
      <w:r w:rsidR="009C5FB7" w:rsidRPr="00280A99">
        <w:rPr>
          <w:rFonts w:cs="Arial"/>
          <w:sz w:val="22"/>
        </w:rPr>
        <w:t xml:space="preserve">при создании </w:t>
      </w:r>
      <w:r w:rsidR="001D1CE0" w:rsidRPr="00280A99">
        <w:rPr>
          <w:rFonts w:cs="Arial"/>
          <w:sz w:val="22"/>
        </w:rPr>
        <w:t>инвестиционных судов</w:t>
      </w:r>
      <w:r w:rsidR="005369BF" w:rsidRPr="00280A99">
        <w:rPr>
          <w:rFonts w:cs="Arial"/>
          <w:sz w:val="22"/>
        </w:rPr>
        <w:t xml:space="preserve">. </w:t>
      </w:r>
      <w:r w:rsidR="00231CF9" w:rsidRPr="00280A99">
        <w:rPr>
          <w:rFonts w:cs="Arial"/>
          <w:sz w:val="22"/>
        </w:rPr>
        <w:t>Они</w:t>
      </w:r>
      <w:r w:rsidR="005369BF" w:rsidRPr="00280A99">
        <w:rPr>
          <w:rFonts w:cs="Arial"/>
          <w:sz w:val="22"/>
        </w:rPr>
        <w:t xml:space="preserve"> создавались </w:t>
      </w:r>
      <w:r w:rsidRPr="00280A99">
        <w:rPr>
          <w:rFonts w:cs="Arial"/>
          <w:sz w:val="22"/>
        </w:rPr>
        <w:t>как альтер</w:t>
      </w:r>
      <w:r w:rsidR="005369BF" w:rsidRPr="00280A99">
        <w:rPr>
          <w:rFonts w:cs="Arial"/>
          <w:sz w:val="22"/>
        </w:rPr>
        <w:t>натив</w:t>
      </w:r>
      <w:r w:rsidR="00E46A40" w:rsidRPr="00280A99">
        <w:rPr>
          <w:rFonts w:cs="Arial"/>
          <w:sz w:val="22"/>
        </w:rPr>
        <w:t>а</w:t>
      </w:r>
      <w:r w:rsidR="0048759E" w:rsidRPr="00280A99">
        <w:rPr>
          <w:rFonts w:cs="Arial"/>
          <w:sz w:val="22"/>
        </w:rPr>
        <w:t xml:space="preserve"> коммерческим арбитражам</w:t>
      </w:r>
      <w:r w:rsidR="00A2464C" w:rsidRPr="00280A99">
        <w:rPr>
          <w:rFonts w:cs="Arial"/>
          <w:sz w:val="22"/>
        </w:rPr>
        <w:t xml:space="preserve">, их </w:t>
      </w:r>
      <w:r w:rsidR="00DF0705" w:rsidRPr="00280A99">
        <w:rPr>
          <w:rFonts w:cs="Arial"/>
          <w:sz w:val="22"/>
        </w:rPr>
        <w:t>равноценная</w:t>
      </w:r>
      <w:r w:rsidR="00A2464C" w:rsidRPr="00280A99">
        <w:rPr>
          <w:rFonts w:cs="Arial"/>
          <w:sz w:val="22"/>
        </w:rPr>
        <w:t xml:space="preserve"> замена для разрешения инвестиционных споров</w:t>
      </w:r>
      <w:r w:rsidR="00EB06C7" w:rsidRPr="00280A99">
        <w:rPr>
          <w:rFonts w:cs="Arial"/>
          <w:sz w:val="22"/>
        </w:rPr>
        <w:t>, которой инвесторы пользуются неохотно</w:t>
      </w:r>
      <w:r w:rsidR="00F8787A" w:rsidRPr="00280A99">
        <w:rPr>
          <w:rFonts w:cs="Arial"/>
          <w:sz w:val="22"/>
        </w:rPr>
        <w:t>, причина</w:t>
      </w:r>
      <w:r w:rsidR="00F16D4B" w:rsidRPr="00280A99">
        <w:rPr>
          <w:rFonts w:cs="Arial"/>
          <w:sz w:val="22"/>
        </w:rPr>
        <w:t xml:space="preserve"> чего</w:t>
      </w:r>
      <w:r w:rsidR="00FC3152" w:rsidRPr="00280A99">
        <w:rPr>
          <w:rFonts w:cs="Arial"/>
          <w:sz w:val="22"/>
        </w:rPr>
        <w:t>, на наш взгляд,</w:t>
      </w:r>
      <w:r w:rsidR="00F16D4B" w:rsidRPr="00280A99">
        <w:rPr>
          <w:rFonts w:cs="Arial"/>
          <w:sz w:val="22"/>
        </w:rPr>
        <w:t xml:space="preserve"> </w:t>
      </w:r>
      <w:r w:rsidR="00F8787A" w:rsidRPr="00280A99">
        <w:rPr>
          <w:rFonts w:cs="Arial"/>
          <w:sz w:val="22"/>
        </w:rPr>
        <w:t>кроется</w:t>
      </w:r>
      <w:r w:rsidR="00F16D4B" w:rsidRPr="00280A99">
        <w:rPr>
          <w:rFonts w:cs="Arial"/>
          <w:sz w:val="22"/>
        </w:rPr>
        <w:t xml:space="preserve"> </w:t>
      </w:r>
      <w:r w:rsidR="00F8787A" w:rsidRPr="00280A99">
        <w:rPr>
          <w:rFonts w:cs="Arial"/>
          <w:sz w:val="22"/>
        </w:rPr>
        <w:t xml:space="preserve">в </w:t>
      </w:r>
      <w:r w:rsidR="00F16D4B" w:rsidRPr="00280A99">
        <w:rPr>
          <w:rFonts w:cs="Arial"/>
          <w:sz w:val="22"/>
        </w:rPr>
        <w:t>арбитражны</w:t>
      </w:r>
      <w:r w:rsidR="00F8787A" w:rsidRPr="00280A99">
        <w:rPr>
          <w:rFonts w:cs="Arial"/>
          <w:sz w:val="22"/>
        </w:rPr>
        <w:t>х</w:t>
      </w:r>
      <w:r w:rsidR="00F16D4B" w:rsidRPr="00280A99">
        <w:rPr>
          <w:rFonts w:cs="Arial"/>
          <w:sz w:val="22"/>
        </w:rPr>
        <w:t xml:space="preserve"> соглашения</w:t>
      </w:r>
      <w:r w:rsidR="00F8787A" w:rsidRPr="00280A99">
        <w:rPr>
          <w:rFonts w:cs="Arial"/>
          <w:sz w:val="22"/>
        </w:rPr>
        <w:t>х</w:t>
      </w:r>
      <w:r w:rsidR="00F16D4B" w:rsidRPr="00280A99">
        <w:rPr>
          <w:rFonts w:cs="Arial"/>
          <w:sz w:val="22"/>
        </w:rPr>
        <w:t>, которыми</w:t>
      </w:r>
      <w:r w:rsidR="00C40A2D" w:rsidRPr="00280A99">
        <w:rPr>
          <w:rFonts w:cs="Arial"/>
          <w:sz w:val="22"/>
        </w:rPr>
        <w:t>, как правило,</w:t>
      </w:r>
      <w:r w:rsidR="00F16D4B" w:rsidRPr="00280A99">
        <w:rPr>
          <w:rFonts w:cs="Arial"/>
          <w:sz w:val="22"/>
        </w:rPr>
        <w:t xml:space="preserve"> связаны стороны инвестиционного контракта. </w:t>
      </w:r>
      <w:r w:rsidR="00E628F2" w:rsidRPr="00280A99">
        <w:rPr>
          <w:rFonts w:cs="Arial"/>
          <w:sz w:val="22"/>
        </w:rPr>
        <w:t>О</w:t>
      </w:r>
      <w:r w:rsidR="00F16D4B" w:rsidRPr="00280A99">
        <w:rPr>
          <w:rFonts w:cs="Arial"/>
          <w:sz w:val="22"/>
        </w:rPr>
        <w:t>бращение инвестора в суд республики с иском по спору, вытекающему из указанного контракта, равнозначно его отказу от такого соглашения.</w:t>
      </w:r>
      <w:r w:rsidR="00BA3573">
        <w:rPr>
          <w:rFonts w:cs="Arial"/>
          <w:sz w:val="22"/>
        </w:rPr>
        <w:t xml:space="preserve"> Поэтому эти альтернативы являю</w:t>
      </w:r>
      <w:r w:rsidR="00C40A2D" w:rsidRPr="00280A99">
        <w:rPr>
          <w:rFonts w:cs="Arial"/>
          <w:sz w:val="22"/>
        </w:rPr>
        <w:t>тся взаимоисключающим</w:t>
      </w:r>
      <w:r w:rsidR="00BA3573">
        <w:rPr>
          <w:rFonts w:cs="Arial"/>
          <w:sz w:val="22"/>
        </w:rPr>
        <w:t>и,</w:t>
      </w:r>
      <w:r w:rsidR="00C40A2D" w:rsidRPr="00280A99">
        <w:rPr>
          <w:rFonts w:cs="Arial"/>
          <w:sz w:val="22"/>
        </w:rPr>
        <w:t xml:space="preserve"> и выбор одной означает отказ от другой.</w:t>
      </w:r>
      <w:r w:rsidR="00E46641" w:rsidRPr="00280A99">
        <w:rPr>
          <w:rFonts w:cs="Arial"/>
          <w:sz w:val="22"/>
        </w:rPr>
        <w:t xml:space="preserve"> </w:t>
      </w:r>
      <w:r w:rsidR="00C40A2D" w:rsidRPr="00280A99">
        <w:rPr>
          <w:rFonts w:cs="Arial"/>
          <w:sz w:val="22"/>
        </w:rPr>
        <w:t>Как показывает практика,</w:t>
      </w:r>
      <w:r w:rsidR="00352356" w:rsidRPr="00280A99">
        <w:rPr>
          <w:rFonts w:cs="Arial"/>
          <w:sz w:val="22"/>
        </w:rPr>
        <w:t xml:space="preserve"> инвесторы по-прежнему выбирают арбитраж, несмотря на материальные и временные издержки, сопряженные с арбитражным разбирательством. </w:t>
      </w:r>
      <w:r w:rsidR="00E46641" w:rsidRPr="00280A99">
        <w:rPr>
          <w:rFonts w:cs="Arial"/>
          <w:sz w:val="22"/>
        </w:rPr>
        <w:t xml:space="preserve">Причина такого выбора </w:t>
      </w:r>
      <w:r w:rsidR="00352356" w:rsidRPr="00280A99">
        <w:rPr>
          <w:rFonts w:cs="Arial"/>
          <w:sz w:val="22"/>
        </w:rPr>
        <w:t xml:space="preserve">лежит в плоскости доверия инвесторов к судебной системе </w:t>
      </w:r>
      <w:r w:rsidR="00C40A2D" w:rsidRPr="00280A99">
        <w:rPr>
          <w:rFonts w:cs="Arial"/>
          <w:sz w:val="22"/>
        </w:rPr>
        <w:t>республики</w:t>
      </w:r>
      <w:r w:rsidR="00BA3573">
        <w:rPr>
          <w:rFonts w:cs="Arial"/>
          <w:sz w:val="22"/>
        </w:rPr>
        <w:t>,</w:t>
      </w:r>
      <w:r w:rsidR="00C40A2D" w:rsidRPr="00280A99">
        <w:rPr>
          <w:rFonts w:cs="Arial"/>
          <w:sz w:val="22"/>
        </w:rPr>
        <w:t xml:space="preserve"> </w:t>
      </w:r>
      <w:r w:rsidR="00352356" w:rsidRPr="00280A99">
        <w:rPr>
          <w:rFonts w:cs="Arial"/>
          <w:sz w:val="22"/>
        </w:rPr>
        <w:t>в целом</w:t>
      </w:r>
      <w:r w:rsidR="00BA3573">
        <w:rPr>
          <w:rFonts w:cs="Arial"/>
          <w:sz w:val="22"/>
        </w:rPr>
        <w:t>,</w:t>
      </w:r>
      <w:r w:rsidR="00352356" w:rsidRPr="00280A99">
        <w:rPr>
          <w:rFonts w:cs="Arial"/>
          <w:sz w:val="22"/>
        </w:rPr>
        <w:t xml:space="preserve"> и инвестиционным судам</w:t>
      </w:r>
      <w:r w:rsidR="00BA3573">
        <w:rPr>
          <w:rFonts w:cs="Arial"/>
          <w:sz w:val="22"/>
        </w:rPr>
        <w:t>,</w:t>
      </w:r>
      <w:r w:rsidR="00352356" w:rsidRPr="00280A99">
        <w:rPr>
          <w:rFonts w:cs="Arial"/>
          <w:sz w:val="22"/>
        </w:rPr>
        <w:t xml:space="preserve"> в частности</w:t>
      </w:r>
      <w:r w:rsidR="00C40A2D" w:rsidRPr="00280A99">
        <w:rPr>
          <w:rFonts w:cs="Arial"/>
          <w:sz w:val="22"/>
        </w:rPr>
        <w:t>, поэтому такая ситуация может продолжаться бесконечно долго</w:t>
      </w:r>
      <w:r w:rsidR="00352356" w:rsidRPr="00280A99">
        <w:rPr>
          <w:rFonts w:cs="Arial"/>
          <w:sz w:val="22"/>
        </w:rPr>
        <w:t xml:space="preserve">. </w:t>
      </w:r>
      <w:r w:rsidR="00810EAE" w:rsidRPr="00280A99">
        <w:rPr>
          <w:rFonts w:cs="Arial"/>
          <w:sz w:val="22"/>
        </w:rPr>
        <w:t xml:space="preserve">Изменить </w:t>
      </w:r>
      <w:r w:rsidR="002420F5" w:rsidRPr="00280A99">
        <w:rPr>
          <w:rFonts w:cs="Arial"/>
          <w:sz w:val="22"/>
        </w:rPr>
        <w:t xml:space="preserve">ее кардинально </w:t>
      </w:r>
      <w:r w:rsidR="00B02A99" w:rsidRPr="00280A99">
        <w:rPr>
          <w:rFonts w:cs="Arial"/>
          <w:sz w:val="22"/>
        </w:rPr>
        <w:t>позволит</w:t>
      </w:r>
      <w:r w:rsidR="00E46641" w:rsidRPr="00280A99">
        <w:rPr>
          <w:rFonts w:cs="Arial"/>
          <w:sz w:val="22"/>
        </w:rPr>
        <w:t xml:space="preserve"> </w:t>
      </w:r>
      <w:r w:rsidR="002420F5" w:rsidRPr="00280A99">
        <w:rPr>
          <w:rFonts w:cs="Arial"/>
          <w:sz w:val="22"/>
        </w:rPr>
        <w:t>повышение качества правосудия, но</w:t>
      </w:r>
      <w:r w:rsidR="00B02A99" w:rsidRPr="00280A99">
        <w:rPr>
          <w:rFonts w:cs="Arial"/>
          <w:sz w:val="22"/>
        </w:rPr>
        <w:t xml:space="preserve"> немедленной </w:t>
      </w:r>
      <w:r w:rsidR="002420F5" w:rsidRPr="00280A99">
        <w:rPr>
          <w:rFonts w:cs="Arial"/>
          <w:sz w:val="22"/>
        </w:rPr>
        <w:t xml:space="preserve">мерой могло быть стать </w:t>
      </w:r>
      <w:r w:rsidR="00B02A99" w:rsidRPr="00280A99">
        <w:rPr>
          <w:rFonts w:cs="Arial"/>
          <w:sz w:val="22"/>
        </w:rPr>
        <w:t>предоставление</w:t>
      </w:r>
      <w:r w:rsidR="0072199E" w:rsidRPr="00280A99">
        <w:rPr>
          <w:rFonts w:cs="Arial"/>
          <w:sz w:val="22"/>
        </w:rPr>
        <w:t xml:space="preserve"> участник</w:t>
      </w:r>
      <w:r w:rsidR="00B02A99" w:rsidRPr="00280A99">
        <w:rPr>
          <w:rFonts w:cs="Arial"/>
          <w:sz w:val="22"/>
        </w:rPr>
        <w:t>у</w:t>
      </w:r>
      <w:r w:rsidR="0072199E" w:rsidRPr="00280A99">
        <w:rPr>
          <w:rFonts w:cs="Arial"/>
          <w:sz w:val="22"/>
        </w:rPr>
        <w:t xml:space="preserve"> компании</w:t>
      </w:r>
      <w:r w:rsidR="00787AFF" w:rsidRPr="00280A99">
        <w:rPr>
          <w:rFonts w:cs="Arial"/>
          <w:sz w:val="22"/>
        </w:rPr>
        <w:t xml:space="preserve"> </w:t>
      </w:r>
      <w:r w:rsidR="00BA3573">
        <w:rPr>
          <w:rFonts w:cs="Arial"/>
          <w:sz w:val="22"/>
        </w:rPr>
        <w:t>права</w:t>
      </w:r>
      <w:r w:rsidR="00474AEB" w:rsidRPr="00280A99">
        <w:rPr>
          <w:rFonts w:cs="Arial"/>
          <w:sz w:val="22"/>
        </w:rPr>
        <w:t xml:space="preserve"> на </w:t>
      </w:r>
      <w:r w:rsidR="00B02A99" w:rsidRPr="00280A99">
        <w:rPr>
          <w:rFonts w:cs="Arial"/>
          <w:sz w:val="22"/>
        </w:rPr>
        <w:t xml:space="preserve">предъявление </w:t>
      </w:r>
      <w:r w:rsidR="00474AEB" w:rsidRPr="00280A99">
        <w:rPr>
          <w:rFonts w:cs="Arial"/>
          <w:sz w:val="22"/>
        </w:rPr>
        <w:t>косвенн</w:t>
      </w:r>
      <w:r w:rsidR="00B02A99" w:rsidRPr="00280A99">
        <w:rPr>
          <w:rFonts w:cs="Arial"/>
          <w:sz w:val="22"/>
        </w:rPr>
        <w:t>ого</w:t>
      </w:r>
      <w:r w:rsidR="00474AEB" w:rsidRPr="00280A99">
        <w:rPr>
          <w:rFonts w:cs="Arial"/>
          <w:sz w:val="22"/>
        </w:rPr>
        <w:t xml:space="preserve"> иск</w:t>
      </w:r>
      <w:r w:rsidR="00B02A99" w:rsidRPr="00280A99">
        <w:rPr>
          <w:rFonts w:cs="Arial"/>
          <w:sz w:val="22"/>
        </w:rPr>
        <w:t>а по инвестиционному спору</w:t>
      </w:r>
      <w:r w:rsidR="0072199E" w:rsidRPr="00280A99">
        <w:rPr>
          <w:rFonts w:cs="Arial"/>
          <w:sz w:val="22"/>
        </w:rPr>
        <w:t>, поскольку</w:t>
      </w:r>
      <w:r w:rsidR="00FC3152" w:rsidRPr="00280A99">
        <w:rPr>
          <w:rFonts w:cs="Arial"/>
          <w:sz w:val="22"/>
        </w:rPr>
        <w:t xml:space="preserve"> </w:t>
      </w:r>
      <w:r w:rsidR="00B02A99" w:rsidRPr="00280A99">
        <w:rPr>
          <w:rFonts w:cs="Arial"/>
          <w:sz w:val="22"/>
        </w:rPr>
        <w:t>этот участник</w:t>
      </w:r>
      <w:r w:rsidR="0072199E" w:rsidRPr="00280A99">
        <w:rPr>
          <w:rFonts w:cs="Arial"/>
          <w:sz w:val="22"/>
        </w:rPr>
        <w:t xml:space="preserve">, как правило, </w:t>
      </w:r>
      <w:r w:rsidR="0058717C" w:rsidRPr="00280A99">
        <w:rPr>
          <w:rFonts w:cs="Arial"/>
          <w:sz w:val="22"/>
        </w:rPr>
        <w:t xml:space="preserve">арбитражным соглашением </w:t>
      </w:r>
      <w:r w:rsidR="0072199E" w:rsidRPr="00280A99">
        <w:rPr>
          <w:rFonts w:cs="Arial"/>
          <w:sz w:val="22"/>
        </w:rPr>
        <w:t>не связан</w:t>
      </w:r>
      <w:r w:rsidR="00BA3573">
        <w:rPr>
          <w:rFonts w:cs="Arial"/>
          <w:sz w:val="22"/>
        </w:rPr>
        <w:t xml:space="preserve"> и не поставлен в ситуацию</w:t>
      </w:r>
      <w:r w:rsidR="00C40A2D" w:rsidRPr="00280A99">
        <w:rPr>
          <w:rFonts w:cs="Arial"/>
          <w:sz w:val="22"/>
        </w:rPr>
        <w:t xml:space="preserve"> выбора.</w:t>
      </w:r>
    </w:p>
    <w:p w:rsidR="00B0030B" w:rsidRPr="00280A99" w:rsidRDefault="00474AEB" w:rsidP="00AF58C3">
      <w:pPr>
        <w:rPr>
          <w:rFonts w:cs="Arial"/>
          <w:sz w:val="22"/>
        </w:rPr>
      </w:pPr>
      <w:r w:rsidRPr="00280A99">
        <w:rPr>
          <w:rFonts w:cs="Arial"/>
          <w:sz w:val="22"/>
        </w:rPr>
        <w:t>Предоставление</w:t>
      </w:r>
      <w:r w:rsidR="00200065" w:rsidRPr="00280A99">
        <w:rPr>
          <w:rFonts w:cs="Arial"/>
          <w:sz w:val="22"/>
        </w:rPr>
        <w:t xml:space="preserve"> внешне</w:t>
      </w:r>
      <w:r w:rsidRPr="00280A99">
        <w:rPr>
          <w:rFonts w:cs="Arial"/>
          <w:sz w:val="22"/>
        </w:rPr>
        <w:t>му</w:t>
      </w:r>
      <w:r w:rsidR="00200065" w:rsidRPr="00280A99">
        <w:rPr>
          <w:rFonts w:cs="Arial"/>
          <w:sz w:val="22"/>
        </w:rPr>
        <w:t xml:space="preserve"> инвестор</w:t>
      </w:r>
      <w:r w:rsidRPr="00280A99">
        <w:rPr>
          <w:rFonts w:cs="Arial"/>
          <w:sz w:val="22"/>
        </w:rPr>
        <w:t>у</w:t>
      </w:r>
      <w:r w:rsidR="00200065" w:rsidRPr="00280A99">
        <w:rPr>
          <w:rFonts w:cs="Arial"/>
          <w:sz w:val="22"/>
        </w:rPr>
        <w:t xml:space="preserve"> </w:t>
      </w:r>
      <w:r w:rsidRPr="00280A99">
        <w:rPr>
          <w:rFonts w:cs="Arial"/>
          <w:sz w:val="22"/>
        </w:rPr>
        <w:t>права</w:t>
      </w:r>
      <w:r w:rsidR="00200065" w:rsidRPr="00280A99">
        <w:rPr>
          <w:rFonts w:cs="Arial"/>
          <w:sz w:val="22"/>
        </w:rPr>
        <w:t xml:space="preserve"> на </w:t>
      </w:r>
      <w:r w:rsidRPr="00280A99">
        <w:rPr>
          <w:rFonts w:cs="Arial"/>
          <w:sz w:val="22"/>
        </w:rPr>
        <w:t>косвенный иск</w:t>
      </w:r>
      <w:r w:rsidR="003A0DE3" w:rsidRPr="00280A99">
        <w:rPr>
          <w:rFonts w:cs="Arial"/>
          <w:sz w:val="22"/>
        </w:rPr>
        <w:t xml:space="preserve"> </w:t>
      </w:r>
      <w:r w:rsidR="00B02A99" w:rsidRPr="00280A99">
        <w:rPr>
          <w:rFonts w:cs="Arial"/>
          <w:sz w:val="22"/>
        </w:rPr>
        <w:t xml:space="preserve">по инвестиционному спору </w:t>
      </w:r>
      <w:r w:rsidR="003A0DE3" w:rsidRPr="00280A99">
        <w:rPr>
          <w:rFonts w:cs="Arial"/>
          <w:sz w:val="22"/>
        </w:rPr>
        <w:t xml:space="preserve">позволит эффективнее использовать потенциал инвестиционных судов. При этом в потенциале </w:t>
      </w:r>
      <w:r w:rsidR="00200065" w:rsidRPr="00280A99">
        <w:rPr>
          <w:rFonts w:cs="Arial"/>
          <w:sz w:val="22"/>
        </w:rPr>
        <w:t>эти</w:t>
      </w:r>
      <w:r w:rsidR="003A0DE3" w:rsidRPr="00280A99">
        <w:rPr>
          <w:rFonts w:cs="Arial"/>
          <w:sz w:val="22"/>
        </w:rPr>
        <w:t xml:space="preserve"> суды могут служить альтернативой не только коммерческим, но </w:t>
      </w:r>
      <w:r w:rsidR="00200065" w:rsidRPr="00280A99">
        <w:rPr>
          <w:rFonts w:cs="Arial"/>
          <w:sz w:val="22"/>
        </w:rPr>
        <w:t>также</w:t>
      </w:r>
      <w:r w:rsidR="003138A5" w:rsidRPr="00280A99">
        <w:rPr>
          <w:rFonts w:cs="Arial"/>
          <w:sz w:val="22"/>
        </w:rPr>
        <w:t xml:space="preserve"> </w:t>
      </w:r>
      <w:r w:rsidR="003A0DE3" w:rsidRPr="00280A99">
        <w:rPr>
          <w:rFonts w:cs="Arial"/>
          <w:sz w:val="22"/>
        </w:rPr>
        <w:t>инвестиционным арбитражам</w:t>
      </w:r>
      <w:r w:rsidR="007576D7" w:rsidRPr="00280A99">
        <w:rPr>
          <w:rFonts w:cs="Arial"/>
          <w:sz w:val="22"/>
        </w:rPr>
        <w:t xml:space="preserve"> (</w:t>
      </w:r>
      <w:r w:rsidR="003138A5" w:rsidRPr="00280A99">
        <w:rPr>
          <w:rFonts w:cs="Arial"/>
          <w:sz w:val="22"/>
        </w:rPr>
        <w:t>далее -</w:t>
      </w:r>
      <w:r w:rsidR="007576D7" w:rsidRPr="00280A99">
        <w:rPr>
          <w:rFonts w:cs="Arial"/>
          <w:sz w:val="22"/>
        </w:rPr>
        <w:t xml:space="preserve"> “трибунал”)</w:t>
      </w:r>
      <w:r w:rsidR="003A0DE3" w:rsidRPr="00280A99">
        <w:rPr>
          <w:rFonts w:cs="Arial"/>
          <w:sz w:val="22"/>
        </w:rPr>
        <w:t>,</w:t>
      </w:r>
      <w:r w:rsidR="008D49FE" w:rsidRPr="00280A99">
        <w:rPr>
          <w:rFonts w:cs="Arial"/>
          <w:sz w:val="22"/>
        </w:rPr>
        <w:t xml:space="preserve"> </w:t>
      </w:r>
      <w:r w:rsidR="00200065" w:rsidRPr="00280A99">
        <w:rPr>
          <w:rFonts w:cs="Arial"/>
          <w:sz w:val="22"/>
        </w:rPr>
        <w:t>рассматривающи</w:t>
      </w:r>
      <w:r w:rsidRPr="00280A99">
        <w:rPr>
          <w:rFonts w:cs="Arial"/>
          <w:sz w:val="22"/>
        </w:rPr>
        <w:t>м</w:t>
      </w:r>
      <w:r w:rsidR="003138A5" w:rsidRPr="00280A99">
        <w:rPr>
          <w:rFonts w:cs="Arial"/>
          <w:sz w:val="22"/>
        </w:rPr>
        <w:t xml:space="preserve"> споры между </w:t>
      </w:r>
      <w:r w:rsidR="00235FAD" w:rsidRPr="00280A99">
        <w:rPr>
          <w:rFonts w:cs="Arial"/>
          <w:sz w:val="22"/>
        </w:rPr>
        <w:t xml:space="preserve">государством и </w:t>
      </w:r>
      <w:r w:rsidR="003138A5" w:rsidRPr="00280A99">
        <w:rPr>
          <w:rFonts w:cs="Arial"/>
          <w:sz w:val="22"/>
        </w:rPr>
        <w:t>иностранным инвестором,</w:t>
      </w:r>
      <w:r w:rsidR="00235FAD" w:rsidRPr="00280A99">
        <w:rPr>
          <w:rFonts w:cs="Arial"/>
          <w:sz w:val="22"/>
        </w:rPr>
        <w:t xml:space="preserve"> в</w:t>
      </w:r>
      <w:r w:rsidR="003138A5" w:rsidRPr="00280A99">
        <w:rPr>
          <w:rFonts w:cs="Arial"/>
          <w:sz w:val="22"/>
        </w:rPr>
        <w:t xml:space="preserve">ытекающие из нарушения </w:t>
      </w:r>
      <w:r w:rsidR="008D49FE" w:rsidRPr="00280A99">
        <w:rPr>
          <w:rFonts w:cs="Arial"/>
          <w:sz w:val="22"/>
        </w:rPr>
        <w:t>двусторонни</w:t>
      </w:r>
      <w:r w:rsidR="003138A5" w:rsidRPr="00280A99">
        <w:rPr>
          <w:rFonts w:cs="Arial"/>
          <w:sz w:val="22"/>
        </w:rPr>
        <w:t>х</w:t>
      </w:r>
      <w:r w:rsidR="008D49FE" w:rsidRPr="00280A99">
        <w:rPr>
          <w:rFonts w:cs="Arial"/>
          <w:sz w:val="22"/>
        </w:rPr>
        <w:t xml:space="preserve"> инвестиционны</w:t>
      </w:r>
      <w:r w:rsidR="003138A5" w:rsidRPr="00280A99">
        <w:rPr>
          <w:rFonts w:cs="Arial"/>
          <w:sz w:val="22"/>
        </w:rPr>
        <w:t>х</w:t>
      </w:r>
      <w:r w:rsidR="008D49FE" w:rsidRPr="00280A99">
        <w:rPr>
          <w:rFonts w:cs="Arial"/>
          <w:sz w:val="22"/>
        </w:rPr>
        <w:t xml:space="preserve"> договор</w:t>
      </w:r>
      <w:r w:rsidR="003138A5" w:rsidRPr="00280A99">
        <w:rPr>
          <w:rFonts w:cs="Arial"/>
          <w:sz w:val="22"/>
        </w:rPr>
        <w:t>ов</w:t>
      </w:r>
      <w:r w:rsidR="008D49FE" w:rsidRPr="00280A99">
        <w:rPr>
          <w:rFonts w:cs="Arial"/>
          <w:sz w:val="22"/>
        </w:rPr>
        <w:t xml:space="preserve"> </w:t>
      </w:r>
      <w:r w:rsidR="009F5ADD" w:rsidRPr="00280A99">
        <w:rPr>
          <w:rFonts w:cs="Arial"/>
          <w:sz w:val="22"/>
        </w:rPr>
        <w:t>(далее – “ДИД”)</w:t>
      </w:r>
      <w:r w:rsidR="003138A5" w:rsidRPr="00280A99">
        <w:rPr>
          <w:rFonts w:cs="Arial"/>
          <w:sz w:val="22"/>
        </w:rPr>
        <w:t>.</w:t>
      </w:r>
      <w:r w:rsidR="0003127C" w:rsidRPr="00280A99">
        <w:rPr>
          <w:rFonts w:cs="Arial"/>
          <w:sz w:val="22"/>
        </w:rPr>
        <w:t xml:space="preserve"> </w:t>
      </w:r>
    </w:p>
    <w:p w:rsidR="00BC1DE1" w:rsidRPr="00280A99" w:rsidRDefault="00B0030B" w:rsidP="00C07AC2">
      <w:pPr>
        <w:rPr>
          <w:rFonts w:cs="Arial"/>
          <w:sz w:val="22"/>
        </w:rPr>
      </w:pPr>
      <w:r w:rsidRPr="00280A99">
        <w:rPr>
          <w:rFonts w:cs="Arial"/>
          <w:sz w:val="22"/>
        </w:rPr>
        <w:t>По положениям</w:t>
      </w:r>
      <w:r w:rsidR="00713A80" w:rsidRPr="00280A99">
        <w:rPr>
          <w:rFonts w:cs="Arial"/>
          <w:sz w:val="22"/>
        </w:rPr>
        <w:t xml:space="preserve"> всех без исключения</w:t>
      </w:r>
      <w:r w:rsidRPr="00280A99">
        <w:rPr>
          <w:rFonts w:cs="Arial"/>
          <w:sz w:val="22"/>
        </w:rPr>
        <w:t xml:space="preserve"> ДИДов </w:t>
      </w:r>
      <w:r w:rsidR="00713A80" w:rsidRPr="00280A99">
        <w:rPr>
          <w:rFonts w:cs="Arial"/>
          <w:sz w:val="22"/>
        </w:rPr>
        <w:t xml:space="preserve">республики </w:t>
      </w:r>
      <w:r w:rsidRPr="00280A99">
        <w:rPr>
          <w:rFonts w:cs="Arial"/>
          <w:sz w:val="22"/>
        </w:rPr>
        <w:t>акции и иные формы участия в уставном капитале компании</w:t>
      </w:r>
      <w:r w:rsidR="00713A80" w:rsidRPr="00280A99">
        <w:rPr>
          <w:rFonts w:cs="Arial"/>
          <w:sz w:val="22"/>
        </w:rPr>
        <w:t xml:space="preserve"> признаются инвестициями</w:t>
      </w:r>
      <w:r w:rsidRPr="00280A99">
        <w:rPr>
          <w:rFonts w:cs="Arial"/>
          <w:sz w:val="22"/>
        </w:rPr>
        <w:t>. Поэтому компания, с которой</w:t>
      </w:r>
      <w:r w:rsidR="00713A80" w:rsidRPr="00280A99">
        <w:rPr>
          <w:rFonts w:cs="Arial"/>
          <w:sz w:val="22"/>
        </w:rPr>
        <w:t xml:space="preserve"> государственный орган заключил</w:t>
      </w:r>
      <w:r w:rsidRPr="00280A99">
        <w:rPr>
          <w:rFonts w:cs="Arial"/>
          <w:sz w:val="22"/>
        </w:rPr>
        <w:t xml:space="preserve"> инвестиционный контракт, может рассматриваться не только в качестве инвестора, но и в качестве инвестиции</w:t>
      </w:r>
      <w:r w:rsidR="00462051" w:rsidRPr="00280A99">
        <w:rPr>
          <w:rFonts w:cs="Arial"/>
          <w:sz w:val="22"/>
        </w:rPr>
        <w:t>, защи</w:t>
      </w:r>
      <w:r w:rsidR="0063081A" w:rsidRPr="00280A99">
        <w:rPr>
          <w:rFonts w:cs="Arial"/>
          <w:sz w:val="22"/>
        </w:rPr>
        <w:t xml:space="preserve">та </w:t>
      </w:r>
      <w:r w:rsidR="00462051" w:rsidRPr="00280A99">
        <w:rPr>
          <w:rFonts w:cs="Arial"/>
          <w:sz w:val="22"/>
        </w:rPr>
        <w:t>которой гарантируется ДИДами</w:t>
      </w:r>
      <w:r w:rsidRPr="00280A99">
        <w:rPr>
          <w:rFonts w:cs="Arial"/>
          <w:sz w:val="22"/>
        </w:rPr>
        <w:t>.</w:t>
      </w:r>
      <w:r w:rsidR="0063081A" w:rsidRPr="00280A99">
        <w:rPr>
          <w:rFonts w:cs="Arial"/>
          <w:sz w:val="22"/>
        </w:rPr>
        <w:t xml:space="preserve"> При этом внешний инвестор </w:t>
      </w:r>
      <w:r w:rsidR="00713A80" w:rsidRPr="00280A99">
        <w:rPr>
          <w:rFonts w:cs="Arial"/>
          <w:sz w:val="22"/>
        </w:rPr>
        <w:t>вправе</w:t>
      </w:r>
      <w:r w:rsidR="0063081A" w:rsidRPr="00280A99">
        <w:rPr>
          <w:rFonts w:cs="Arial"/>
          <w:sz w:val="22"/>
        </w:rPr>
        <w:t xml:space="preserve"> требовать в трибунале возмещения ему не </w:t>
      </w:r>
      <w:r w:rsidR="0063081A" w:rsidRPr="00280A99">
        <w:rPr>
          <w:rFonts w:cs="Arial"/>
          <w:sz w:val="22"/>
        </w:rPr>
        <w:lastRenderedPageBreak/>
        <w:t>только прямых убытков</w:t>
      </w:r>
      <w:r w:rsidR="00BC1DE1" w:rsidRPr="00280A99">
        <w:rPr>
          <w:rFonts w:cs="Arial"/>
          <w:sz w:val="22"/>
        </w:rPr>
        <w:t>, причиненных непосредственно его участию в компании (</w:t>
      </w:r>
      <w:r w:rsidR="00BC1DE1" w:rsidRPr="00280A99">
        <w:rPr>
          <w:rFonts w:cs="Arial"/>
          <w:i/>
          <w:sz w:val="22"/>
        </w:rPr>
        <w:t>например, вследствие</w:t>
      </w:r>
      <w:r w:rsidR="00E5658B" w:rsidRPr="00280A99">
        <w:rPr>
          <w:rFonts w:cs="Arial"/>
          <w:i/>
          <w:sz w:val="22"/>
        </w:rPr>
        <w:t xml:space="preserve"> национализации компании и/или</w:t>
      </w:r>
      <w:r w:rsidR="00BC1DE1" w:rsidRPr="00280A99">
        <w:rPr>
          <w:rFonts w:cs="Arial"/>
          <w:i/>
          <w:sz w:val="22"/>
        </w:rPr>
        <w:t xml:space="preserve"> экспроприации его доли участия)</w:t>
      </w:r>
      <w:r w:rsidR="00BC1DE1" w:rsidRPr="00280A99">
        <w:rPr>
          <w:rFonts w:cs="Arial"/>
          <w:sz w:val="22"/>
        </w:rPr>
        <w:t>, но также косвенных убытков, причиненных ему опосредованно, вследствие ущерба активам компании (</w:t>
      </w:r>
      <w:r w:rsidR="00BC1DE1" w:rsidRPr="00280A99">
        <w:rPr>
          <w:rFonts w:cs="Arial"/>
          <w:i/>
          <w:sz w:val="22"/>
        </w:rPr>
        <w:t>например, снижение рыночной стоимости его доли участия).</w:t>
      </w:r>
      <w:r w:rsidR="00E5658B" w:rsidRPr="00280A99">
        <w:rPr>
          <w:rFonts w:cs="Arial"/>
          <w:sz w:val="22"/>
        </w:rPr>
        <w:t xml:space="preserve"> Так, например, трибунал по делу </w:t>
      </w:r>
      <w:r w:rsidR="00E5658B" w:rsidRPr="00280A99">
        <w:rPr>
          <w:rFonts w:cs="Arial"/>
          <w:sz w:val="22"/>
          <w:lang w:val="en-US"/>
        </w:rPr>
        <w:t>Mondev</w:t>
      </w:r>
      <w:r w:rsidR="00E5658B" w:rsidRPr="00280A99">
        <w:rPr>
          <w:rFonts w:cs="Arial"/>
          <w:sz w:val="22"/>
        </w:rPr>
        <w:t xml:space="preserve"> </w:t>
      </w:r>
      <w:r w:rsidR="00E5658B" w:rsidRPr="00280A99">
        <w:rPr>
          <w:rFonts w:cs="Arial"/>
          <w:sz w:val="22"/>
          <w:lang w:val="en-US"/>
        </w:rPr>
        <w:t>Int</w:t>
      </w:r>
      <w:r w:rsidR="00E5658B" w:rsidRPr="00280A99">
        <w:rPr>
          <w:rFonts w:cs="Arial"/>
          <w:sz w:val="22"/>
        </w:rPr>
        <w:t>. против США указал, что</w:t>
      </w:r>
      <w:r w:rsidR="00E5658B" w:rsidRPr="00280A99">
        <w:rPr>
          <w:rFonts w:cs="Arial"/>
          <w:i/>
          <w:sz w:val="22"/>
        </w:rPr>
        <w:t xml:space="preserve"> “по мнению Трибунала, Истец, безусловно, может заявить об убытках или ущербе, понесенных им в результате оспариваемых действий, даже если убыток или ущерб были также понесены </w:t>
      </w:r>
      <w:r w:rsidR="00DF0705" w:rsidRPr="00280A99">
        <w:rPr>
          <w:rFonts w:cs="Arial"/>
          <w:i/>
          <w:sz w:val="22"/>
        </w:rPr>
        <w:t>предприятием [принадлежащим ему]</w:t>
      </w:r>
      <w:r w:rsidR="00FD41C9" w:rsidRPr="00280A99">
        <w:rPr>
          <w:rFonts w:cs="Arial"/>
          <w:i/>
          <w:sz w:val="22"/>
        </w:rPr>
        <w:t>...</w:t>
      </w:r>
      <w:r w:rsidR="00E5658B" w:rsidRPr="00280A99">
        <w:rPr>
          <w:rFonts w:cs="Arial"/>
          <w:i/>
          <w:sz w:val="22"/>
        </w:rPr>
        <w:t>”</w:t>
      </w:r>
      <w:r w:rsidR="00E5658B" w:rsidRPr="00280A99">
        <w:rPr>
          <w:rFonts w:cs="Arial"/>
          <w:i/>
          <w:sz w:val="22"/>
          <w:vertAlign w:val="superscript"/>
        </w:rPr>
        <w:footnoteReference w:id="1"/>
      </w:r>
      <w:r w:rsidR="00E5658B" w:rsidRPr="00280A99">
        <w:rPr>
          <w:rFonts w:cs="Arial"/>
          <w:i/>
          <w:sz w:val="22"/>
        </w:rPr>
        <w:t xml:space="preserve">. </w:t>
      </w:r>
      <w:r w:rsidR="00BC1DE1" w:rsidRPr="00280A99">
        <w:rPr>
          <w:rFonts w:cs="Arial"/>
          <w:i/>
          <w:sz w:val="22"/>
        </w:rPr>
        <w:t xml:space="preserve"> </w:t>
      </w:r>
    </w:p>
    <w:p w:rsidR="00C07AC2" w:rsidRPr="00280A99" w:rsidRDefault="00A33AC1" w:rsidP="00A33AC1">
      <w:pPr>
        <w:rPr>
          <w:rFonts w:cs="Arial"/>
          <w:sz w:val="22"/>
        </w:rPr>
      </w:pPr>
      <w:r w:rsidRPr="00280A99">
        <w:rPr>
          <w:rFonts w:cs="Arial"/>
          <w:sz w:val="22"/>
        </w:rPr>
        <w:t xml:space="preserve">При этом на предъявление такого иска </w:t>
      </w:r>
      <w:r w:rsidR="00914880" w:rsidRPr="00280A99">
        <w:rPr>
          <w:rFonts w:cs="Arial"/>
          <w:sz w:val="22"/>
        </w:rPr>
        <w:t>внешнему инвестору</w:t>
      </w:r>
      <w:r w:rsidRPr="00280A99">
        <w:rPr>
          <w:rFonts w:cs="Arial"/>
          <w:sz w:val="22"/>
        </w:rPr>
        <w:t xml:space="preserve"> </w:t>
      </w:r>
      <w:r w:rsidR="00914880" w:rsidRPr="00280A99">
        <w:rPr>
          <w:rFonts w:cs="Arial"/>
          <w:sz w:val="22"/>
        </w:rPr>
        <w:t>не требуется согласие</w:t>
      </w:r>
      <w:r w:rsidRPr="00280A99">
        <w:rPr>
          <w:rFonts w:cs="Arial"/>
          <w:sz w:val="22"/>
        </w:rPr>
        <w:t xml:space="preserve"> компании. </w:t>
      </w:r>
      <w:r w:rsidR="00C07AC2" w:rsidRPr="00280A99">
        <w:rPr>
          <w:rFonts w:cs="Arial"/>
          <w:sz w:val="22"/>
        </w:rPr>
        <w:t xml:space="preserve">Так, например, трибунал по делу </w:t>
      </w:r>
      <w:r w:rsidR="00C07AC2" w:rsidRPr="00280A99">
        <w:rPr>
          <w:rFonts w:cs="Arial"/>
          <w:sz w:val="22"/>
          <w:lang w:val="en-US"/>
        </w:rPr>
        <w:t>CMS</w:t>
      </w:r>
      <w:r w:rsidR="00C07AC2" w:rsidRPr="00280A99">
        <w:rPr>
          <w:rFonts w:cs="Arial"/>
          <w:sz w:val="22"/>
        </w:rPr>
        <w:t xml:space="preserve"> против Аргентины указал, что </w:t>
      </w:r>
      <w:r w:rsidR="00C07AC2" w:rsidRPr="00280A99">
        <w:rPr>
          <w:rFonts w:cs="Arial"/>
          <w:i/>
          <w:sz w:val="22"/>
        </w:rPr>
        <w:t>“не находит никаких преград в современном международном праве для концепции, позволяющей акционерам предъявлять иски независимо от заинтересованных корпораций …”.</w:t>
      </w:r>
      <w:r w:rsidR="00C07AC2" w:rsidRPr="00280A99">
        <w:rPr>
          <w:rFonts w:cs="Arial"/>
          <w:i/>
          <w:sz w:val="22"/>
          <w:vertAlign w:val="superscript"/>
        </w:rPr>
        <w:footnoteReference w:id="2"/>
      </w:r>
      <w:r w:rsidR="00C07AC2" w:rsidRPr="00280A99">
        <w:rPr>
          <w:rFonts w:cs="Arial"/>
          <w:i/>
          <w:sz w:val="22"/>
        </w:rPr>
        <w:t xml:space="preserve"> </w:t>
      </w:r>
      <w:r w:rsidR="00C07AC2" w:rsidRPr="00280A99">
        <w:rPr>
          <w:rFonts w:cs="Arial"/>
          <w:sz w:val="22"/>
        </w:rPr>
        <w:t xml:space="preserve">В решении по другому делу против Аргентины трибунал указал, что </w:t>
      </w:r>
      <w:r w:rsidR="00C07AC2" w:rsidRPr="00280A99">
        <w:rPr>
          <w:rFonts w:cs="Arial"/>
          <w:i/>
          <w:sz w:val="22"/>
        </w:rPr>
        <w:t>“вопрос о том, вправе ли местная компания в дальнейшем обратиться с иском о нарушении ее прав по контрактам, лицензиям или иным инструментам, не влияет на прямое право иностранных акционеров, предоставленное им двусторонним инвестиционным договором, на предъявление иска в защиту своих интересов, связанных с инвестицией”</w:t>
      </w:r>
      <w:r w:rsidR="00C07AC2" w:rsidRPr="00280A99">
        <w:rPr>
          <w:rFonts w:cs="Arial"/>
          <w:i/>
          <w:sz w:val="22"/>
          <w:vertAlign w:val="superscript"/>
        </w:rPr>
        <w:footnoteReference w:id="3"/>
      </w:r>
      <w:r w:rsidR="00C07AC2" w:rsidRPr="00280A99">
        <w:rPr>
          <w:rFonts w:cs="Arial"/>
          <w:i/>
          <w:sz w:val="22"/>
        </w:rPr>
        <w:t xml:space="preserve">.  </w:t>
      </w:r>
    </w:p>
    <w:p w:rsidR="00DB760B" w:rsidRPr="00280A99" w:rsidRDefault="00B105EA" w:rsidP="00F722CD">
      <w:pPr>
        <w:rPr>
          <w:rFonts w:cs="Arial"/>
          <w:sz w:val="22"/>
        </w:rPr>
      </w:pPr>
      <w:r w:rsidRPr="00280A99">
        <w:rPr>
          <w:rFonts w:cs="Arial"/>
          <w:sz w:val="22"/>
        </w:rPr>
        <w:t>Таким образом, в практике трибуналов по спорам</w:t>
      </w:r>
      <w:r w:rsidR="001F7415" w:rsidRPr="00280A99">
        <w:rPr>
          <w:rFonts w:cs="Arial"/>
          <w:sz w:val="22"/>
        </w:rPr>
        <w:t xml:space="preserve">, связанным с причинением убытков компании, </w:t>
      </w:r>
      <w:r w:rsidRPr="00280A99">
        <w:rPr>
          <w:rFonts w:cs="Arial"/>
          <w:sz w:val="22"/>
        </w:rPr>
        <w:t xml:space="preserve">за ее участником </w:t>
      </w:r>
      <w:r w:rsidR="00B02A99" w:rsidRPr="00280A99">
        <w:rPr>
          <w:rFonts w:cs="Arial"/>
          <w:sz w:val="22"/>
        </w:rPr>
        <w:t xml:space="preserve">(акционером) </w:t>
      </w:r>
      <w:r w:rsidRPr="00280A99">
        <w:rPr>
          <w:rFonts w:cs="Arial"/>
          <w:sz w:val="22"/>
        </w:rPr>
        <w:t>признается право на</w:t>
      </w:r>
      <w:r w:rsidR="001F7415" w:rsidRPr="00280A99">
        <w:rPr>
          <w:rFonts w:cs="Arial"/>
          <w:sz w:val="22"/>
        </w:rPr>
        <w:t xml:space="preserve"> самостоятельный</w:t>
      </w:r>
      <w:r w:rsidRPr="00280A99">
        <w:rPr>
          <w:rFonts w:cs="Arial"/>
          <w:sz w:val="22"/>
        </w:rPr>
        <w:t xml:space="preserve"> иск</w:t>
      </w:r>
      <w:r w:rsidR="001F7415" w:rsidRPr="00280A99">
        <w:rPr>
          <w:rFonts w:cs="Arial"/>
          <w:sz w:val="22"/>
        </w:rPr>
        <w:t xml:space="preserve"> о возмещении причиненных ему убытков</w:t>
      </w:r>
      <w:r w:rsidRPr="00280A99">
        <w:rPr>
          <w:rFonts w:cs="Arial"/>
          <w:sz w:val="22"/>
        </w:rPr>
        <w:t xml:space="preserve">. </w:t>
      </w:r>
      <w:r w:rsidR="006C557E" w:rsidRPr="00280A99">
        <w:rPr>
          <w:rFonts w:cs="Arial"/>
          <w:sz w:val="22"/>
        </w:rPr>
        <w:t>В</w:t>
      </w:r>
      <w:r w:rsidR="007B4168" w:rsidRPr="00280A99">
        <w:rPr>
          <w:rFonts w:cs="Arial"/>
          <w:sz w:val="22"/>
        </w:rPr>
        <w:t xml:space="preserve"> этих</w:t>
      </w:r>
      <w:r w:rsidR="006C557E" w:rsidRPr="00280A99">
        <w:rPr>
          <w:rFonts w:cs="Arial"/>
          <w:sz w:val="22"/>
        </w:rPr>
        <w:t xml:space="preserve"> </w:t>
      </w:r>
      <w:r w:rsidR="0061099D" w:rsidRPr="00280A99">
        <w:rPr>
          <w:rFonts w:cs="Arial"/>
          <w:sz w:val="22"/>
        </w:rPr>
        <w:t>спорах</w:t>
      </w:r>
      <w:r w:rsidR="006C557E" w:rsidRPr="00280A99">
        <w:rPr>
          <w:rFonts w:cs="Arial"/>
          <w:sz w:val="22"/>
        </w:rPr>
        <w:t xml:space="preserve">, материально-правовой интерес внешнего инвестора в исходе дела трибуналы находят в </w:t>
      </w:r>
      <w:r w:rsidR="003566CE" w:rsidRPr="00280A99">
        <w:rPr>
          <w:rFonts w:cs="Arial"/>
          <w:sz w:val="22"/>
        </w:rPr>
        <w:t xml:space="preserve">получении </w:t>
      </w:r>
      <w:r w:rsidR="00DB760B" w:rsidRPr="00280A99">
        <w:rPr>
          <w:rFonts w:cs="Arial"/>
          <w:sz w:val="22"/>
        </w:rPr>
        <w:t xml:space="preserve">инвестором </w:t>
      </w:r>
      <w:r w:rsidR="00C40A2D" w:rsidRPr="00280A99">
        <w:rPr>
          <w:rFonts w:cs="Arial"/>
          <w:sz w:val="22"/>
        </w:rPr>
        <w:t>дохода от инвестиций</w:t>
      </w:r>
      <w:r w:rsidR="00DB760B" w:rsidRPr="00280A99">
        <w:rPr>
          <w:rFonts w:cs="Arial"/>
          <w:sz w:val="22"/>
        </w:rPr>
        <w:t xml:space="preserve"> </w:t>
      </w:r>
      <w:r w:rsidR="00DB760B" w:rsidRPr="00280A99">
        <w:rPr>
          <w:rFonts w:cs="Arial"/>
          <w:i/>
          <w:sz w:val="22"/>
        </w:rPr>
        <w:t>(приращение рыночной стоимости его доли участия в компании и</w:t>
      </w:r>
      <w:r w:rsidR="00E46641" w:rsidRPr="00280A99">
        <w:rPr>
          <w:rFonts w:cs="Arial"/>
          <w:i/>
          <w:sz w:val="22"/>
        </w:rPr>
        <w:t>ли</w:t>
      </w:r>
      <w:r w:rsidR="00DB760B" w:rsidRPr="00280A99">
        <w:rPr>
          <w:rFonts w:cs="Arial"/>
          <w:i/>
          <w:sz w:val="22"/>
        </w:rPr>
        <w:t xml:space="preserve"> дивиденды)</w:t>
      </w:r>
      <w:r w:rsidR="00DB760B" w:rsidRPr="00280A99">
        <w:rPr>
          <w:rFonts w:cs="Arial"/>
          <w:sz w:val="22"/>
        </w:rPr>
        <w:t>, а способ</w:t>
      </w:r>
      <w:r w:rsidR="00C40A2D" w:rsidRPr="00280A99">
        <w:rPr>
          <w:rFonts w:cs="Arial"/>
          <w:sz w:val="22"/>
        </w:rPr>
        <w:t xml:space="preserve"> защиты</w:t>
      </w:r>
      <w:r w:rsidR="00DB760B" w:rsidRPr="00280A99">
        <w:rPr>
          <w:rFonts w:cs="Arial"/>
          <w:sz w:val="22"/>
        </w:rPr>
        <w:t xml:space="preserve"> этого интереса</w:t>
      </w:r>
      <w:r w:rsidR="00C40A2D" w:rsidRPr="00280A99">
        <w:rPr>
          <w:rFonts w:cs="Arial"/>
          <w:sz w:val="22"/>
        </w:rPr>
        <w:t xml:space="preserve"> </w:t>
      </w:r>
      <w:r w:rsidR="00DB760B" w:rsidRPr="00280A99">
        <w:rPr>
          <w:rFonts w:cs="Arial"/>
          <w:sz w:val="22"/>
        </w:rPr>
        <w:t xml:space="preserve">– </w:t>
      </w:r>
      <w:r w:rsidR="00C40A2D" w:rsidRPr="00280A99">
        <w:rPr>
          <w:rFonts w:cs="Arial"/>
          <w:sz w:val="22"/>
        </w:rPr>
        <w:t xml:space="preserve">в </w:t>
      </w:r>
      <w:r w:rsidR="003566CE" w:rsidRPr="00280A99">
        <w:rPr>
          <w:rFonts w:cs="Arial"/>
          <w:sz w:val="22"/>
        </w:rPr>
        <w:t>возмещении косвенных убытков</w:t>
      </w:r>
      <w:r w:rsidR="00DB760B" w:rsidRPr="00280A99">
        <w:rPr>
          <w:rFonts w:cs="Arial"/>
          <w:sz w:val="22"/>
        </w:rPr>
        <w:t xml:space="preserve">. </w:t>
      </w:r>
    </w:p>
    <w:p w:rsidR="00D41A5B" w:rsidRPr="00E4729C" w:rsidRDefault="00F42718" w:rsidP="00BA37F5">
      <w:pPr>
        <w:rPr>
          <w:rFonts w:cs="Arial"/>
          <w:sz w:val="22"/>
          <w:highlight w:val="yellow"/>
        </w:rPr>
      </w:pPr>
      <w:r w:rsidRPr="00280A99">
        <w:rPr>
          <w:rFonts w:cs="Arial"/>
          <w:sz w:val="22"/>
        </w:rPr>
        <w:t xml:space="preserve">Законодательство республики не позволяет внешнему инвестору обратиться в инвестиционный суд с подобным иском и требовать с государственного органа, нарушившего инвестиционный контракт, возмещения косвенных убытков. </w:t>
      </w:r>
      <w:r w:rsidR="00DB760B" w:rsidRPr="00280A99">
        <w:rPr>
          <w:rFonts w:cs="Arial"/>
          <w:sz w:val="22"/>
        </w:rPr>
        <w:t>По смыслу ст</w:t>
      </w:r>
      <w:r w:rsidR="00E46641" w:rsidRPr="00280A99">
        <w:rPr>
          <w:rFonts w:cs="Arial"/>
          <w:sz w:val="22"/>
        </w:rPr>
        <w:t>атьи</w:t>
      </w:r>
      <w:r w:rsidR="00DB760B" w:rsidRPr="00280A99">
        <w:rPr>
          <w:rFonts w:cs="Arial"/>
          <w:sz w:val="22"/>
        </w:rPr>
        <w:t xml:space="preserve"> 9 ГК РК</w:t>
      </w:r>
      <w:r w:rsidRPr="00280A99">
        <w:rPr>
          <w:rFonts w:cs="Arial"/>
          <w:sz w:val="22"/>
        </w:rPr>
        <w:t xml:space="preserve"> требовать взыскания убытков, а равно иных средств и способов защиты, лицо вправе только в</w:t>
      </w:r>
      <w:r w:rsidR="00DB760B" w:rsidRPr="00280A99">
        <w:rPr>
          <w:rFonts w:cs="Arial"/>
          <w:sz w:val="22"/>
        </w:rPr>
        <w:t xml:space="preserve"> целях защиты субъективного гражданского права. </w:t>
      </w:r>
      <w:r w:rsidR="00D172D3" w:rsidRPr="00280A99">
        <w:rPr>
          <w:rFonts w:cs="Arial"/>
          <w:sz w:val="22"/>
        </w:rPr>
        <w:t>Имущественный</w:t>
      </w:r>
      <w:r w:rsidR="00DB760B" w:rsidRPr="00280A99">
        <w:rPr>
          <w:rFonts w:cs="Arial"/>
          <w:sz w:val="22"/>
        </w:rPr>
        <w:t xml:space="preserve"> интерес внешнего инвестора </w:t>
      </w:r>
      <w:r w:rsidR="00D172D3" w:rsidRPr="00280A99">
        <w:rPr>
          <w:rFonts w:cs="Arial"/>
          <w:sz w:val="22"/>
        </w:rPr>
        <w:t>в получении дохода от инвестиций</w:t>
      </w:r>
      <w:r w:rsidRPr="00280A99">
        <w:rPr>
          <w:rFonts w:cs="Arial"/>
          <w:i/>
          <w:sz w:val="22"/>
        </w:rPr>
        <w:t xml:space="preserve"> </w:t>
      </w:r>
      <w:r w:rsidR="00DB760B" w:rsidRPr="00280A99">
        <w:rPr>
          <w:rFonts w:cs="Arial"/>
          <w:sz w:val="22"/>
        </w:rPr>
        <w:t>не имеет оформления в материальном праве республики, ему не придана форма субъективного гражданского права, поэтому он не охраняется и не обеспечен защитой. Кроме того, косвенные убытки, напрямую не связанные с нарушением гражданского обязательства, то есть наступившие в связи с другими сопутствующими обстоятельствами, убытками в значении ст</w:t>
      </w:r>
      <w:r w:rsidR="00E46641" w:rsidRPr="00280A99">
        <w:rPr>
          <w:rFonts w:cs="Arial"/>
          <w:sz w:val="22"/>
        </w:rPr>
        <w:t>атьи</w:t>
      </w:r>
      <w:r w:rsidR="00DB760B" w:rsidRPr="00280A99">
        <w:rPr>
          <w:rFonts w:cs="Arial"/>
          <w:sz w:val="22"/>
        </w:rPr>
        <w:t xml:space="preserve"> 9 ГК РК не являются и взысканию не подлежат.</w:t>
      </w:r>
      <w:r w:rsidR="003203A9" w:rsidRPr="00280A99">
        <w:rPr>
          <w:rFonts w:cs="Arial"/>
          <w:sz w:val="22"/>
        </w:rPr>
        <w:t xml:space="preserve"> Таким образом,</w:t>
      </w:r>
      <w:r w:rsidR="00AA1B72" w:rsidRPr="00280A99">
        <w:rPr>
          <w:rFonts w:cs="Arial"/>
          <w:sz w:val="22"/>
        </w:rPr>
        <w:t xml:space="preserve"> внешний инвестор может обеспечить защиту </w:t>
      </w:r>
      <w:r w:rsidR="00CA2033" w:rsidRPr="00280A99">
        <w:rPr>
          <w:rFonts w:cs="Arial"/>
          <w:sz w:val="22"/>
        </w:rPr>
        <w:t>указанного</w:t>
      </w:r>
      <w:r w:rsidR="00AA1B72" w:rsidRPr="00280A99">
        <w:rPr>
          <w:rFonts w:cs="Arial"/>
          <w:sz w:val="22"/>
        </w:rPr>
        <w:t xml:space="preserve"> интереса только в рамках ДИДа</w:t>
      </w:r>
      <w:r w:rsidR="00C6515A" w:rsidRPr="00280A99">
        <w:rPr>
          <w:rFonts w:cs="Arial"/>
          <w:sz w:val="22"/>
        </w:rPr>
        <w:t xml:space="preserve"> и </w:t>
      </w:r>
      <w:r w:rsidR="00CA2033" w:rsidRPr="00280A99">
        <w:rPr>
          <w:rFonts w:cs="Arial"/>
          <w:sz w:val="22"/>
        </w:rPr>
        <w:t xml:space="preserve">при условии, что </w:t>
      </w:r>
      <w:r w:rsidR="00C6515A" w:rsidRPr="00280A99">
        <w:rPr>
          <w:rFonts w:cs="Arial"/>
          <w:sz w:val="22"/>
        </w:rPr>
        <w:t xml:space="preserve">государством его инкорпорации (гражданства) является государство, с которым </w:t>
      </w:r>
      <w:r w:rsidR="00982A81" w:rsidRPr="00280A99">
        <w:rPr>
          <w:rFonts w:cs="Arial"/>
          <w:sz w:val="22"/>
        </w:rPr>
        <w:t>у республики подписано</w:t>
      </w:r>
      <w:r w:rsidR="00C6515A" w:rsidRPr="00280A99">
        <w:rPr>
          <w:rFonts w:cs="Arial"/>
          <w:sz w:val="22"/>
        </w:rPr>
        <w:t xml:space="preserve"> международное инвестиционное соглашение. </w:t>
      </w:r>
      <w:r w:rsidR="00982A81" w:rsidRPr="00280A99">
        <w:rPr>
          <w:rFonts w:cs="Arial"/>
          <w:sz w:val="22"/>
        </w:rPr>
        <w:t>Инвесторы из других государств, а также м</w:t>
      </w:r>
      <w:r w:rsidR="00C6515A" w:rsidRPr="00280A99">
        <w:rPr>
          <w:rFonts w:cs="Arial"/>
          <w:sz w:val="22"/>
        </w:rPr>
        <w:t xml:space="preserve">естные инвесторы, </w:t>
      </w:r>
      <w:r w:rsidR="00982A81" w:rsidRPr="00280A99">
        <w:rPr>
          <w:rFonts w:cs="Arial"/>
          <w:sz w:val="22"/>
        </w:rPr>
        <w:t>инвестирующие в уставный капитал компании, такой защитой не обеспечены.</w:t>
      </w:r>
      <w:r w:rsidR="00D41A5B" w:rsidRPr="00280A99">
        <w:rPr>
          <w:rFonts w:cs="Arial"/>
          <w:sz w:val="22"/>
        </w:rPr>
        <w:t xml:space="preserve"> В этой связи, </w:t>
      </w:r>
      <w:r w:rsidR="00D41A5B" w:rsidRPr="005A2901">
        <w:rPr>
          <w:rFonts w:cs="Arial"/>
          <w:b/>
          <w:sz w:val="22"/>
        </w:rPr>
        <w:t>предлагаем</w:t>
      </w:r>
      <w:r w:rsidR="00BA37F5" w:rsidRPr="005A2901">
        <w:rPr>
          <w:rFonts w:cs="Arial"/>
          <w:b/>
          <w:sz w:val="22"/>
        </w:rPr>
        <w:t xml:space="preserve"> управомочить внешнего инвестора на п</w:t>
      </w:r>
      <w:r w:rsidR="00D41A5B" w:rsidRPr="005A2901">
        <w:rPr>
          <w:rFonts w:cs="Arial"/>
          <w:b/>
          <w:sz w:val="22"/>
        </w:rPr>
        <w:t xml:space="preserve">редъявление косвенного иска </w:t>
      </w:r>
      <w:r w:rsidR="00BA37F5" w:rsidRPr="005A2901">
        <w:rPr>
          <w:rFonts w:cs="Arial"/>
          <w:b/>
          <w:sz w:val="22"/>
        </w:rPr>
        <w:t>по инвестиционному спору</w:t>
      </w:r>
      <w:r w:rsidR="00861D49">
        <w:rPr>
          <w:rFonts w:cs="Arial"/>
          <w:b/>
          <w:sz w:val="22"/>
        </w:rPr>
        <w:t>,</w:t>
      </w:r>
      <w:r w:rsidR="00BA37F5" w:rsidRPr="00280A99">
        <w:rPr>
          <w:rFonts w:cs="Arial"/>
          <w:sz w:val="22"/>
        </w:rPr>
        <w:t xml:space="preserve"> и закрепить в </w:t>
      </w:r>
      <w:r w:rsidR="00060D98" w:rsidRPr="00280A99">
        <w:rPr>
          <w:rFonts w:cs="Arial"/>
          <w:sz w:val="22"/>
        </w:rPr>
        <w:t xml:space="preserve">главе 14 </w:t>
      </w:r>
      <w:r w:rsidR="00BA37F5" w:rsidRPr="00280A99">
        <w:rPr>
          <w:rFonts w:cs="Arial"/>
          <w:sz w:val="22"/>
        </w:rPr>
        <w:t xml:space="preserve">ГПК РК </w:t>
      </w:r>
      <w:r w:rsidR="00E4729C" w:rsidRPr="00E4729C">
        <w:rPr>
          <w:rFonts w:cs="Arial"/>
          <w:sz w:val="22"/>
        </w:rPr>
        <w:t>норму соответствующего содержания.</w:t>
      </w:r>
      <w:r w:rsidR="00BA37F5" w:rsidRPr="00E4729C">
        <w:rPr>
          <w:rFonts w:cs="Arial"/>
          <w:sz w:val="22"/>
        </w:rPr>
        <w:t xml:space="preserve"> </w:t>
      </w:r>
    </w:p>
    <w:p w:rsidR="00861D49" w:rsidRPr="00E4729C" w:rsidRDefault="00861D49" w:rsidP="00BA37F5">
      <w:pPr>
        <w:rPr>
          <w:rFonts w:cs="Arial"/>
          <w:sz w:val="22"/>
        </w:rPr>
      </w:pPr>
      <w:r w:rsidRPr="00E4729C">
        <w:rPr>
          <w:rFonts w:cs="Arial"/>
          <w:sz w:val="22"/>
        </w:rPr>
        <w:t>Наделение внешних инвесторов правом на предъявление косвенных исков даст возможность инвесторам быстро и качественно решать споры по инвестиционному договору в судах РК без риска потери возможности обращения в международный арбитраж в случае необходимости в соответствии с арбитражной оговоркой инвестиционного контракта.</w:t>
      </w:r>
    </w:p>
    <w:p w:rsidR="00861D49" w:rsidRPr="00861D49" w:rsidRDefault="00861D49" w:rsidP="00BA37F5">
      <w:pPr>
        <w:rPr>
          <w:rFonts w:ascii="Arial Narrow" w:hAnsi="Arial Narrow" w:cs="Arial"/>
          <w:sz w:val="22"/>
        </w:rPr>
      </w:pPr>
    </w:p>
    <w:p w:rsidR="006100DE" w:rsidRPr="003E4E30" w:rsidRDefault="001730A0" w:rsidP="00CB7455">
      <w:pPr>
        <w:pStyle w:val="2"/>
        <w:numPr>
          <w:ilvl w:val="1"/>
          <w:numId w:val="11"/>
        </w:numPr>
        <w:rPr>
          <w:rFonts w:cs="Arial"/>
          <w:sz w:val="22"/>
          <w:szCs w:val="22"/>
          <w:u w:val="single"/>
        </w:rPr>
      </w:pPr>
      <w:r w:rsidRPr="003E4E30">
        <w:rPr>
          <w:rFonts w:cs="Arial"/>
          <w:sz w:val="22"/>
          <w:szCs w:val="22"/>
          <w:u w:val="single"/>
        </w:rPr>
        <w:t>Наделить</w:t>
      </w:r>
      <w:r w:rsidR="006100DE" w:rsidRPr="003E4E30">
        <w:rPr>
          <w:rFonts w:cs="Arial"/>
          <w:sz w:val="22"/>
          <w:szCs w:val="22"/>
          <w:u w:val="single"/>
        </w:rPr>
        <w:t xml:space="preserve"> </w:t>
      </w:r>
      <w:r w:rsidR="005A2901" w:rsidRPr="003E4E30">
        <w:rPr>
          <w:rFonts w:cs="Arial"/>
          <w:sz w:val="22"/>
          <w:szCs w:val="22"/>
          <w:u w:val="single"/>
        </w:rPr>
        <w:t xml:space="preserve">специализированную судебную коллегию </w:t>
      </w:r>
      <w:r w:rsidR="006100DE" w:rsidRPr="003E4E30">
        <w:rPr>
          <w:rFonts w:cs="Arial"/>
          <w:sz w:val="22"/>
          <w:szCs w:val="22"/>
          <w:u w:val="single"/>
        </w:rPr>
        <w:t>Верховн</w:t>
      </w:r>
      <w:r w:rsidR="005A2901" w:rsidRPr="003E4E30">
        <w:rPr>
          <w:rFonts w:cs="Arial"/>
          <w:sz w:val="22"/>
          <w:szCs w:val="22"/>
          <w:u w:val="single"/>
        </w:rPr>
        <w:t>ого</w:t>
      </w:r>
      <w:r w:rsidRPr="003E4E30">
        <w:rPr>
          <w:rFonts w:cs="Arial"/>
          <w:sz w:val="22"/>
          <w:szCs w:val="22"/>
          <w:u w:val="single"/>
        </w:rPr>
        <w:t xml:space="preserve"> Суд</w:t>
      </w:r>
      <w:r w:rsidR="005A2901" w:rsidRPr="003E4E30">
        <w:rPr>
          <w:rFonts w:cs="Arial"/>
          <w:sz w:val="22"/>
          <w:szCs w:val="22"/>
          <w:u w:val="single"/>
        </w:rPr>
        <w:t>а</w:t>
      </w:r>
      <w:r w:rsidR="006100DE" w:rsidRPr="003E4E30">
        <w:rPr>
          <w:rFonts w:cs="Arial"/>
          <w:sz w:val="22"/>
          <w:szCs w:val="22"/>
          <w:u w:val="single"/>
        </w:rPr>
        <w:t xml:space="preserve"> РК </w:t>
      </w:r>
      <w:r w:rsidR="005A2901" w:rsidRPr="003E4E30">
        <w:rPr>
          <w:rFonts w:cs="Arial"/>
          <w:sz w:val="22"/>
          <w:szCs w:val="22"/>
          <w:u w:val="single"/>
        </w:rPr>
        <w:t>компетенцией по рассмотрению</w:t>
      </w:r>
      <w:r w:rsidRPr="003E4E30">
        <w:rPr>
          <w:rFonts w:cs="Arial"/>
          <w:sz w:val="22"/>
          <w:szCs w:val="22"/>
          <w:u w:val="single"/>
        </w:rPr>
        <w:t xml:space="preserve"> </w:t>
      </w:r>
      <w:r w:rsidRPr="003E4E30">
        <w:rPr>
          <w:rFonts w:cs="Arial"/>
          <w:b/>
          <w:sz w:val="22"/>
          <w:szCs w:val="22"/>
          <w:u w:val="single"/>
        </w:rPr>
        <w:t>всех</w:t>
      </w:r>
      <w:r w:rsidRPr="003E4E30">
        <w:rPr>
          <w:rFonts w:cs="Arial"/>
          <w:sz w:val="22"/>
          <w:szCs w:val="22"/>
          <w:u w:val="single"/>
        </w:rPr>
        <w:t xml:space="preserve"> споров</w:t>
      </w:r>
      <w:r w:rsidR="006100DE" w:rsidRPr="003E4E30">
        <w:rPr>
          <w:rFonts w:cs="Arial"/>
          <w:sz w:val="22"/>
          <w:szCs w:val="22"/>
          <w:u w:val="single"/>
        </w:rPr>
        <w:t xml:space="preserve"> </w:t>
      </w:r>
      <w:r w:rsidR="006100DE" w:rsidRPr="003E4E30">
        <w:rPr>
          <w:rFonts w:cs="Arial"/>
          <w:b/>
          <w:sz w:val="22"/>
          <w:szCs w:val="22"/>
          <w:u w:val="single"/>
        </w:rPr>
        <w:t>крупного</w:t>
      </w:r>
      <w:r w:rsidR="006100DE" w:rsidRPr="003E4E30">
        <w:rPr>
          <w:rFonts w:cs="Arial"/>
          <w:sz w:val="22"/>
          <w:szCs w:val="22"/>
          <w:u w:val="single"/>
        </w:rPr>
        <w:t xml:space="preserve"> инвест</w:t>
      </w:r>
      <w:r w:rsidR="005A2901" w:rsidRPr="003E4E30">
        <w:rPr>
          <w:rFonts w:cs="Arial"/>
          <w:sz w:val="22"/>
          <w:szCs w:val="22"/>
          <w:u w:val="single"/>
        </w:rPr>
        <w:t>ора с государственными органами</w:t>
      </w:r>
    </w:p>
    <w:p w:rsidR="00E54917" w:rsidRPr="00280A99" w:rsidRDefault="00ED51C0" w:rsidP="001A0207">
      <w:pPr>
        <w:rPr>
          <w:rFonts w:cs="Arial"/>
          <w:sz w:val="22"/>
        </w:rPr>
      </w:pPr>
      <w:r w:rsidRPr="00280A99">
        <w:rPr>
          <w:rFonts w:cs="Arial"/>
          <w:sz w:val="22"/>
        </w:rPr>
        <w:t xml:space="preserve">По правилам подсудности, установленным подп. 2 ст. 28 ГПК РК, специализированная судебная коллегия Верховного Суда РК по правилам суда первой инстанции рассматривает инвестиционные споры, стороной которых является крупный инвестор. При этом иные споры между этим инвестором и государственными органами, связанные с инвестиционной деятельностью, по правилам суда первой инстанции рассматривает специализированный состав суда города Астаны, что следует из п. 4 ст. 27 ГПК РК. Таким образом, при распределении компетенции между </w:t>
      </w:r>
      <w:r w:rsidR="001A0207" w:rsidRPr="00280A99">
        <w:rPr>
          <w:rFonts w:cs="Arial"/>
          <w:sz w:val="22"/>
        </w:rPr>
        <w:t>Верховным Судом РК и судом города Астаны</w:t>
      </w:r>
      <w:r w:rsidRPr="00280A99">
        <w:rPr>
          <w:rFonts w:cs="Arial"/>
          <w:sz w:val="22"/>
        </w:rPr>
        <w:t xml:space="preserve"> </w:t>
      </w:r>
      <w:r w:rsidR="007428A3" w:rsidRPr="00280A99">
        <w:rPr>
          <w:rFonts w:cs="Arial"/>
          <w:sz w:val="22"/>
        </w:rPr>
        <w:t xml:space="preserve">законодатель </w:t>
      </w:r>
      <w:r w:rsidR="005A2901">
        <w:rPr>
          <w:rFonts w:cs="Arial"/>
          <w:sz w:val="22"/>
        </w:rPr>
        <w:t>основывался на статусе инвестора</w:t>
      </w:r>
      <w:r w:rsidR="007428A3" w:rsidRPr="00280A99">
        <w:rPr>
          <w:rFonts w:cs="Arial"/>
          <w:sz w:val="22"/>
        </w:rPr>
        <w:t>, являющегося стороной спора,</w:t>
      </w:r>
      <w:r w:rsidR="00351CB0" w:rsidRPr="00280A99">
        <w:rPr>
          <w:rFonts w:cs="Arial"/>
          <w:sz w:val="22"/>
        </w:rPr>
        <w:t xml:space="preserve"> и категори</w:t>
      </w:r>
      <w:r w:rsidR="007428A3" w:rsidRPr="00280A99">
        <w:rPr>
          <w:rFonts w:cs="Arial"/>
          <w:sz w:val="22"/>
        </w:rPr>
        <w:t xml:space="preserve">ей этого спора (публично-правовой и частноправовой). </w:t>
      </w:r>
    </w:p>
    <w:p w:rsidR="005C62A3" w:rsidRPr="00280A99" w:rsidRDefault="00876BA4" w:rsidP="00CB7455">
      <w:pPr>
        <w:rPr>
          <w:rFonts w:cs="Arial"/>
          <w:sz w:val="22"/>
        </w:rPr>
      </w:pPr>
      <w:r w:rsidRPr="00280A99">
        <w:rPr>
          <w:rFonts w:cs="Arial"/>
          <w:sz w:val="22"/>
        </w:rPr>
        <w:t>Р</w:t>
      </w:r>
      <w:r w:rsidR="007428A3" w:rsidRPr="00280A99">
        <w:rPr>
          <w:rFonts w:cs="Arial"/>
          <w:sz w:val="22"/>
        </w:rPr>
        <w:t>аспределение компетенции между</w:t>
      </w:r>
      <w:r w:rsidR="001B7A84" w:rsidRPr="00280A99">
        <w:rPr>
          <w:rFonts w:cs="Arial"/>
          <w:sz w:val="22"/>
        </w:rPr>
        <w:t xml:space="preserve"> этими</w:t>
      </w:r>
      <w:r w:rsidR="007428A3" w:rsidRPr="00280A99">
        <w:rPr>
          <w:rFonts w:cs="Arial"/>
          <w:sz w:val="22"/>
        </w:rPr>
        <w:t xml:space="preserve"> судами в зависимости от</w:t>
      </w:r>
      <w:r w:rsidR="001A0207" w:rsidRPr="00280A99">
        <w:rPr>
          <w:rFonts w:cs="Arial"/>
          <w:sz w:val="22"/>
        </w:rPr>
        <w:t xml:space="preserve"> статус</w:t>
      </w:r>
      <w:r w:rsidR="007B3DB2" w:rsidRPr="00280A99">
        <w:rPr>
          <w:rFonts w:cs="Arial"/>
          <w:sz w:val="22"/>
        </w:rPr>
        <w:t xml:space="preserve">а инвестора оправдано и объясняется </w:t>
      </w:r>
      <w:r w:rsidR="00E54917" w:rsidRPr="00280A99">
        <w:rPr>
          <w:rFonts w:cs="Arial"/>
          <w:sz w:val="22"/>
        </w:rPr>
        <w:t xml:space="preserve">желанием законодателя </w:t>
      </w:r>
      <w:r w:rsidRPr="00280A99">
        <w:rPr>
          <w:rFonts w:cs="Arial"/>
          <w:sz w:val="22"/>
        </w:rPr>
        <w:t>обеспечить</w:t>
      </w:r>
      <w:r w:rsidR="001A0207" w:rsidRPr="00280A99">
        <w:rPr>
          <w:rFonts w:cs="Arial"/>
          <w:sz w:val="22"/>
        </w:rPr>
        <w:t xml:space="preserve"> крупного инвестора </w:t>
      </w:r>
      <w:r w:rsidR="007B3DB2" w:rsidRPr="00280A99">
        <w:rPr>
          <w:rFonts w:cs="Arial"/>
          <w:sz w:val="22"/>
        </w:rPr>
        <w:t xml:space="preserve">высоким качеством </w:t>
      </w:r>
      <w:r w:rsidRPr="00280A99">
        <w:rPr>
          <w:rFonts w:cs="Arial"/>
          <w:sz w:val="22"/>
        </w:rPr>
        <w:t>правосудия, зависящего главным образом от квалификации су</w:t>
      </w:r>
      <w:r w:rsidR="005A2901">
        <w:rPr>
          <w:rFonts w:cs="Arial"/>
          <w:sz w:val="22"/>
        </w:rPr>
        <w:t>дей это правосудие отправляющих</w:t>
      </w:r>
      <w:r w:rsidRPr="00280A99">
        <w:rPr>
          <w:rFonts w:cs="Arial"/>
          <w:sz w:val="22"/>
        </w:rPr>
        <w:t xml:space="preserve">. </w:t>
      </w:r>
      <w:r w:rsidR="005A2901">
        <w:rPr>
          <w:rFonts w:cs="Arial"/>
          <w:sz w:val="22"/>
        </w:rPr>
        <w:t>Думается, что эти ж</w:t>
      </w:r>
      <w:r w:rsidR="00861D49">
        <w:rPr>
          <w:rFonts w:cs="Arial"/>
          <w:sz w:val="22"/>
        </w:rPr>
        <w:t>е аргументы долж</w:t>
      </w:r>
      <w:r w:rsidR="005A2901">
        <w:rPr>
          <w:rFonts w:cs="Arial"/>
          <w:sz w:val="22"/>
        </w:rPr>
        <w:t xml:space="preserve">ны лечь в основу решения вопроса о </w:t>
      </w:r>
      <w:r w:rsidR="007B3DB2" w:rsidRPr="00280A99">
        <w:rPr>
          <w:rFonts w:cs="Arial"/>
          <w:sz w:val="22"/>
        </w:rPr>
        <w:t xml:space="preserve"> </w:t>
      </w:r>
      <w:r w:rsidR="00861D49">
        <w:rPr>
          <w:rFonts w:cs="Arial"/>
          <w:sz w:val="22"/>
        </w:rPr>
        <w:t>распределение</w:t>
      </w:r>
      <w:r w:rsidR="007B3DB2" w:rsidRPr="00280A99">
        <w:rPr>
          <w:rFonts w:cs="Arial"/>
          <w:sz w:val="22"/>
        </w:rPr>
        <w:t xml:space="preserve"> компетенции в зависимости от категории спора.</w:t>
      </w:r>
      <w:r w:rsidR="00486BD7" w:rsidRPr="00280A99">
        <w:rPr>
          <w:rFonts w:cs="Arial"/>
          <w:sz w:val="22"/>
        </w:rPr>
        <w:t xml:space="preserve"> Вопросы факта и права, разрешаемые судами при рассмотрении публично-правовых споров, не менее сложны, чем вопросы, разрешаемые при рассмотрении </w:t>
      </w:r>
      <w:r w:rsidR="00E54917" w:rsidRPr="00280A99">
        <w:rPr>
          <w:rFonts w:cs="Arial"/>
          <w:sz w:val="22"/>
        </w:rPr>
        <w:t>частноправов</w:t>
      </w:r>
      <w:r w:rsidR="00486BD7" w:rsidRPr="00280A99">
        <w:rPr>
          <w:rFonts w:cs="Arial"/>
          <w:sz w:val="22"/>
        </w:rPr>
        <w:t xml:space="preserve">ых споров. Решения </w:t>
      </w:r>
      <w:r w:rsidR="00E54917" w:rsidRPr="00280A99">
        <w:rPr>
          <w:rFonts w:cs="Arial"/>
          <w:sz w:val="22"/>
        </w:rPr>
        <w:t>же судов, выносимые по</w:t>
      </w:r>
      <w:r w:rsidR="00486BD7" w:rsidRPr="00280A99">
        <w:rPr>
          <w:rFonts w:cs="Arial"/>
          <w:sz w:val="22"/>
        </w:rPr>
        <w:t xml:space="preserve"> публично-правов</w:t>
      </w:r>
      <w:r w:rsidR="00E54917" w:rsidRPr="00280A99">
        <w:rPr>
          <w:rFonts w:cs="Arial"/>
          <w:sz w:val="22"/>
        </w:rPr>
        <w:t>ым</w:t>
      </w:r>
      <w:r w:rsidR="00486BD7" w:rsidRPr="00280A99">
        <w:rPr>
          <w:rFonts w:cs="Arial"/>
          <w:sz w:val="22"/>
        </w:rPr>
        <w:t xml:space="preserve"> спора</w:t>
      </w:r>
      <w:r w:rsidR="00E54917" w:rsidRPr="00280A99">
        <w:rPr>
          <w:rFonts w:cs="Arial"/>
          <w:sz w:val="22"/>
        </w:rPr>
        <w:t>м</w:t>
      </w:r>
      <w:r w:rsidR="00486BD7" w:rsidRPr="00280A99">
        <w:rPr>
          <w:rFonts w:cs="Arial"/>
          <w:sz w:val="22"/>
        </w:rPr>
        <w:t>, нередко оказывают на статус инвестора, его имущественное положение куда более серьезное влияние, чем решения</w:t>
      </w:r>
      <w:r w:rsidR="00E54917" w:rsidRPr="00280A99">
        <w:rPr>
          <w:rFonts w:cs="Arial"/>
          <w:sz w:val="22"/>
        </w:rPr>
        <w:t>, выносимые</w:t>
      </w:r>
      <w:r w:rsidR="00486BD7" w:rsidRPr="00280A99">
        <w:rPr>
          <w:rFonts w:cs="Arial"/>
          <w:sz w:val="22"/>
        </w:rPr>
        <w:t xml:space="preserve"> по </w:t>
      </w:r>
      <w:r w:rsidR="00E54917" w:rsidRPr="00280A99">
        <w:rPr>
          <w:rFonts w:cs="Arial"/>
          <w:sz w:val="22"/>
        </w:rPr>
        <w:t>частноправов</w:t>
      </w:r>
      <w:r w:rsidR="00486BD7" w:rsidRPr="00280A99">
        <w:rPr>
          <w:rFonts w:cs="Arial"/>
          <w:sz w:val="22"/>
        </w:rPr>
        <w:t>ым спорам.</w:t>
      </w:r>
      <w:r w:rsidR="00E54917" w:rsidRPr="00280A99">
        <w:rPr>
          <w:rFonts w:cs="Arial"/>
          <w:sz w:val="22"/>
        </w:rPr>
        <w:t xml:space="preserve"> </w:t>
      </w:r>
      <w:r w:rsidR="00861D49">
        <w:rPr>
          <w:rFonts w:cs="Arial"/>
          <w:sz w:val="22"/>
        </w:rPr>
        <w:t>Практика показала, что количество дел с участием крупных инвесторов не так велико, п</w:t>
      </w:r>
      <w:r w:rsidR="00E54917" w:rsidRPr="00280A99">
        <w:rPr>
          <w:rFonts w:cs="Arial"/>
          <w:sz w:val="22"/>
        </w:rPr>
        <w:t xml:space="preserve">оэтому </w:t>
      </w:r>
      <w:r w:rsidR="00861D49">
        <w:rPr>
          <w:rFonts w:cs="Arial"/>
          <w:sz w:val="22"/>
        </w:rPr>
        <w:t xml:space="preserve">было бы желательным, чтобы </w:t>
      </w:r>
      <w:r w:rsidR="00E54917" w:rsidRPr="00280A99">
        <w:rPr>
          <w:rFonts w:cs="Arial"/>
          <w:sz w:val="22"/>
        </w:rPr>
        <w:t xml:space="preserve">специализированная судебная коллегия Верховного Суда РК по правилам суда первой инстанции </w:t>
      </w:r>
      <w:r w:rsidR="00861D49">
        <w:rPr>
          <w:rFonts w:cs="Arial"/>
          <w:sz w:val="22"/>
        </w:rPr>
        <w:t xml:space="preserve"> рассматривала</w:t>
      </w:r>
      <w:r w:rsidR="00E54917" w:rsidRPr="00280A99">
        <w:rPr>
          <w:rFonts w:cs="Arial"/>
          <w:sz w:val="22"/>
        </w:rPr>
        <w:t xml:space="preserve"> </w:t>
      </w:r>
      <w:r w:rsidR="00E54917" w:rsidRPr="00861D49">
        <w:rPr>
          <w:rFonts w:cs="Arial"/>
          <w:b/>
          <w:sz w:val="22"/>
        </w:rPr>
        <w:t>все</w:t>
      </w:r>
      <w:r w:rsidR="00E54917" w:rsidRPr="00280A99">
        <w:rPr>
          <w:rFonts w:cs="Arial"/>
          <w:sz w:val="22"/>
        </w:rPr>
        <w:t xml:space="preserve"> споры между крупными инвесторами и государственными органами, связанные с инвестиционной деятельностью.  </w:t>
      </w:r>
    </w:p>
    <w:p w:rsidR="00CB7455" w:rsidRPr="00CB7455" w:rsidRDefault="00CB7455" w:rsidP="00CB7455">
      <w:pPr>
        <w:rPr>
          <w:rFonts w:cs="Arial"/>
        </w:rPr>
      </w:pPr>
    </w:p>
    <w:p w:rsidR="00CB7455" w:rsidRPr="00184EE5" w:rsidRDefault="00CB7455" w:rsidP="00CB7455">
      <w:pPr>
        <w:pStyle w:val="a7"/>
        <w:numPr>
          <w:ilvl w:val="1"/>
          <w:numId w:val="11"/>
        </w:numPr>
        <w:tabs>
          <w:tab w:val="left" w:pos="567"/>
        </w:tabs>
        <w:outlineLvl w:val="1"/>
        <w:rPr>
          <w:rFonts w:eastAsiaTheme="majorEastAsia" w:cs="Arial"/>
          <w:bCs/>
          <w:sz w:val="22"/>
          <w:u w:val="single"/>
        </w:rPr>
      </w:pPr>
      <w:r w:rsidRPr="00184EE5">
        <w:rPr>
          <w:rFonts w:eastAsiaTheme="majorEastAsia" w:cs="Arial"/>
          <w:bCs/>
          <w:sz w:val="22"/>
          <w:u w:val="single"/>
        </w:rPr>
        <w:t>Установить компетенцию специализированной судебной коллегии Верховного Суда РК</w:t>
      </w:r>
      <w:r w:rsidRPr="00184EE5">
        <w:rPr>
          <w:rFonts w:cs="Arial"/>
          <w:bCs/>
          <w:sz w:val="22"/>
          <w:u w:val="single"/>
        </w:rPr>
        <w:t xml:space="preserve"> и </w:t>
      </w:r>
      <w:r w:rsidRPr="00184EE5">
        <w:rPr>
          <w:rFonts w:eastAsiaTheme="majorEastAsia" w:cs="Arial"/>
          <w:bCs/>
          <w:sz w:val="22"/>
          <w:u w:val="single"/>
        </w:rPr>
        <w:t xml:space="preserve">специализированного состава суда города Астаны в отношении споров между инвесторами и </w:t>
      </w:r>
      <w:r w:rsidRPr="00184EE5">
        <w:rPr>
          <w:rFonts w:eastAsiaTheme="majorEastAsia" w:cs="Arial"/>
          <w:b/>
          <w:bCs/>
          <w:sz w:val="22"/>
          <w:u w:val="single"/>
        </w:rPr>
        <w:t>субъектам</w:t>
      </w:r>
      <w:r w:rsidR="003E4E30" w:rsidRPr="00184EE5">
        <w:rPr>
          <w:rFonts w:eastAsiaTheme="majorEastAsia" w:cs="Arial"/>
          <w:b/>
          <w:bCs/>
          <w:sz w:val="22"/>
          <w:u w:val="single"/>
        </w:rPr>
        <w:t>и квазигосударственного сектора</w:t>
      </w:r>
      <w:r w:rsidRPr="00184EE5">
        <w:rPr>
          <w:rFonts w:eastAsiaTheme="majorEastAsia" w:cs="Arial"/>
          <w:bCs/>
          <w:sz w:val="22"/>
          <w:u w:val="single"/>
        </w:rPr>
        <w:t xml:space="preserve"> </w:t>
      </w:r>
    </w:p>
    <w:p w:rsidR="00CB7455" w:rsidRPr="00CB7455" w:rsidRDefault="00CB7455" w:rsidP="00CB7455">
      <w:pPr>
        <w:outlineLvl w:val="1"/>
        <w:rPr>
          <w:rFonts w:eastAsiaTheme="majorEastAsia" w:cs="Arial"/>
          <w:bCs/>
          <w:sz w:val="22"/>
        </w:rPr>
      </w:pPr>
      <w:r w:rsidRPr="00CB7455">
        <w:rPr>
          <w:rFonts w:eastAsiaTheme="majorEastAsia" w:cs="Arial"/>
          <w:bCs/>
          <w:sz w:val="22"/>
        </w:rPr>
        <w:t xml:space="preserve">В отношениях с инвесторами интересы государства представляют не только его органы, но и субъекты квазигодарственного сектора. </w:t>
      </w:r>
      <w:r w:rsidRPr="00CB7455">
        <w:rPr>
          <w:rFonts w:eastAsiaTheme="majorEastAsia" w:cs="Arial"/>
          <w:bCs/>
          <w:i/>
          <w:sz w:val="22"/>
          <w:lang w:val="en-US"/>
        </w:rPr>
        <w:t>D</w:t>
      </w:r>
      <w:r w:rsidRPr="00CB7455">
        <w:rPr>
          <w:rFonts w:eastAsiaTheme="majorEastAsia" w:cs="Arial"/>
          <w:bCs/>
          <w:i/>
          <w:sz w:val="22"/>
          <w:lang w:val="en"/>
        </w:rPr>
        <w:t>e</w:t>
      </w:r>
      <w:r w:rsidRPr="00CB7455">
        <w:rPr>
          <w:rFonts w:eastAsiaTheme="majorEastAsia" w:cs="Arial"/>
          <w:bCs/>
          <w:i/>
          <w:sz w:val="22"/>
        </w:rPr>
        <w:t xml:space="preserve"> </w:t>
      </w:r>
      <w:r w:rsidRPr="00CB7455">
        <w:rPr>
          <w:rFonts w:eastAsiaTheme="majorEastAsia" w:cs="Arial"/>
          <w:bCs/>
          <w:i/>
          <w:iCs/>
          <w:sz w:val="22"/>
          <w:lang w:val="la-Latn"/>
        </w:rPr>
        <w:t>jure</w:t>
      </w:r>
      <w:r w:rsidRPr="00CB7455">
        <w:rPr>
          <w:rFonts w:eastAsiaTheme="majorEastAsia" w:cs="Arial"/>
          <w:bCs/>
          <w:sz w:val="22"/>
        </w:rPr>
        <w:t xml:space="preserve"> они являются субъектами частного права. </w:t>
      </w:r>
      <w:r w:rsidRPr="00CB7455">
        <w:rPr>
          <w:rFonts w:eastAsiaTheme="majorEastAsia" w:cs="Arial"/>
          <w:bCs/>
          <w:i/>
          <w:iCs/>
          <w:sz w:val="22"/>
          <w:lang w:val="en-US"/>
        </w:rPr>
        <w:t>De</w:t>
      </w:r>
      <w:r w:rsidRPr="00CB7455">
        <w:rPr>
          <w:rFonts w:eastAsiaTheme="majorEastAsia" w:cs="Arial"/>
          <w:bCs/>
          <w:i/>
          <w:iCs/>
          <w:sz w:val="22"/>
          <w:lang w:val="la-Latn"/>
        </w:rPr>
        <w:t xml:space="preserve"> facto</w:t>
      </w:r>
      <w:r w:rsidRPr="00CB7455">
        <w:rPr>
          <w:rFonts w:eastAsiaTheme="majorEastAsia" w:cs="Arial"/>
          <w:bCs/>
          <w:iCs/>
          <w:sz w:val="22"/>
        </w:rPr>
        <w:t xml:space="preserve"> эти субъекты обслуживают государство, выступая в его интересах </w:t>
      </w:r>
      <w:r w:rsidRPr="00CB7455">
        <w:rPr>
          <w:rFonts w:eastAsiaTheme="majorEastAsia" w:cs="Arial"/>
          <w:bCs/>
          <w:sz w:val="22"/>
        </w:rPr>
        <w:t>в правоотношениях с другими субъектами права в силу предоставленного им правомочия, осуществляемых ими публичных функций или, наконец, в силу прямого или косвенного участия государства в уставном капитале этих субъектов и, тем самым, имеющего возможность определять их решения. Например, по постановлению Правительства РК от 20.06.2016 года № 355 полномочным органом, управомоченным действовать в интересах республики во всех ее соглашениях о разделе продукции, является ТОО “PSA”, учредителем которого является НК “КазМунайГаз”. Таким образом, интересы республики в ее правоотношениях с наиболее крупными иностранными инвесторами представляет квазипубличная компания</w:t>
      </w:r>
      <w:r w:rsidRPr="00CB7455">
        <w:rPr>
          <w:rFonts w:cs="Arial"/>
        </w:rPr>
        <w:t xml:space="preserve"> </w:t>
      </w:r>
      <w:r w:rsidRPr="00CB7455">
        <w:rPr>
          <w:rFonts w:eastAsiaTheme="majorEastAsia" w:cs="Arial"/>
          <w:bCs/>
          <w:sz w:val="22"/>
        </w:rPr>
        <w:t xml:space="preserve">в силу предоставленного правомочия. </w:t>
      </w:r>
      <w:r w:rsidRPr="00CB7455">
        <w:rPr>
          <w:rFonts w:eastAsiaTheme="majorEastAsia" w:cs="Arial"/>
          <w:bCs/>
          <w:iCs/>
          <w:sz w:val="22"/>
        </w:rPr>
        <w:t xml:space="preserve">Выступают в интересах государства </w:t>
      </w:r>
      <w:r w:rsidRPr="00CB7455">
        <w:rPr>
          <w:rFonts w:eastAsiaTheme="majorEastAsia" w:cs="Arial"/>
          <w:bCs/>
          <w:sz w:val="22"/>
        </w:rPr>
        <w:t>в отношениях с иными субъектами права квазипубличные компании, осуществляющие публичные функции. Например, по Постановлению Правительства РК от 04.02.2013 года № 84 на РГП “НИИС” Министерства юстиции РК возложены функции, составляющие предмет государственной монополии по законодательству РК об охране интеллектуальной собственности (</w:t>
      </w:r>
      <w:r w:rsidRPr="00CB7455">
        <w:rPr>
          <w:rFonts w:eastAsiaTheme="majorEastAsia" w:cs="Arial"/>
          <w:bCs/>
          <w:i/>
          <w:sz w:val="22"/>
        </w:rPr>
        <w:t>ст. 4-1 Патентного закона РК, ст. 3-2 Закона РК Об охране селекционных достижений, ст. 3-1 Закона РК О товарных знаках)</w:t>
      </w:r>
      <w:r w:rsidRPr="00CB7455">
        <w:rPr>
          <w:rFonts w:eastAsiaTheme="majorEastAsia" w:cs="Arial"/>
          <w:bCs/>
          <w:sz w:val="22"/>
        </w:rPr>
        <w:t>.</w:t>
      </w:r>
      <w:r w:rsidRPr="00CB7455">
        <w:rPr>
          <w:rFonts w:cs="Arial"/>
        </w:rPr>
        <w:t xml:space="preserve"> </w:t>
      </w:r>
      <w:r w:rsidRPr="00CB7455">
        <w:rPr>
          <w:rFonts w:eastAsiaTheme="majorEastAsia" w:cs="Arial"/>
          <w:bCs/>
          <w:sz w:val="22"/>
        </w:rPr>
        <w:t xml:space="preserve">По сути, государство рассматривает этих субъектов как свои собственные органы. </w:t>
      </w:r>
      <w:r w:rsidR="00CB08E5" w:rsidRPr="00CB08E5">
        <w:rPr>
          <w:rFonts w:eastAsiaTheme="majorEastAsia" w:cs="Arial"/>
          <w:bCs/>
          <w:sz w:val="22"/>
        </w:rPr>
        <w:t xml:space="preserve">То же касается и </w:t>
      </w:r>
      <w:r w:rsidR="00CB08E5" w:rsidRPr="00CB08E5">
        <w:rPr>
          <w:rFonts w:cs="Arial"/>
          <w:color w:val="3D3D3D"/>
          <w:sz w:val="22"/>
        </w:rPr>
        <w:t xml:space="preserve">АО «Фонд национального благосостояния «Самрук-Қазына», и его дочерних предприятий. </w:t>
      </w:r>
      <w:r w:rsidR="00CB08E5">
        <w:rPr>
          <w:rFonts w:cs="Arial"/>
          <w:color w:val="3D3D3D"/>
          <w:sz w:val="22"/>
        </w:rPr>
        <w:t xml:space="preserve">Например, на практике есть много случаев, когда национальные компании заключают договоры с инвесторами на реализацию отдельных проектов или создают с инвесторами совместные предприятия.  </w:t>
      </w:r>
      <w:r w:rsidRPr="00CB7455">
        <w:rPr>
          <w:rFonts w:eastAsiaTheme="majorEastAsia" w:cs="Arial"/>
          <w:bCs/>
          <w:sz w:val="22"/>
        </w:rPr>
        <w:t xml:space="preserve">Поэтому споры инвесторов с субъектами квазигосударственного сектора, на наш взгляд, должны также рассматриваться инвестиционными судами. В этой связи, следует расширить понятие инвестиционного спора и включить в его содержание споры, вытекающие из договорных обязательств между инвесторами, в том числе крупными инвесторами, и субъектами квазигосударственного сектора. Иные споры между указанными участниками, вытекающие из недоговорных отношений, предлагаем относить к категории иных споров, связанных с инвестиционной деятельностью инвесторов.  </w:t>
      </w:r>
    </w:p>
    <w:p w:rsidR="00CB7455" w:rsidRPr="00CB7455" w:rsidRDefault="00CB7455" w:rsidP="00CB7455">
      <w:pPr>
        <w:rPr>
          <w:rFonts w:cs="Arial"/>
          <w:sz w:val="22"/>
        </w:rPr>
      </w:pPr>
      <w:r w:rsidRPr="00CB7455">
        <w:rPr>
          <w:rFonts w:cs="Arial"/>
          <w:sz w:val="22"/>
        </w:rPr>
        <w:t>С учетом данных предложений, а также предложения, изложенного в пункте 1.2, предлагаем</w:t>
      </w:r>
      <w:r w:rsidRPr="00CB7455">
        <w:rPr>
          <w:rFonts w:cs="Arial"/>
          <w:i/>
          <w:sz w:val="22"/>
        </w:rPr>
        <w:t xml:space="preserve"> </w:t>
      </w:r>
      <w:r w:rsidRPr="00CB7455">
        <w:rPr>
          <w:rFonts w:cs="Arial"/>
          <w:sz w:val="22"/>
        </w:rPr>
        <w:t xml:space="preserve">принять следующие изменения в ПК РК и ГПК РК. </w:t>
      </w:r>
    </w:p>
    <w:p w:rsidR="00CB7455" w:rsidRPr="00CB7455" w:rsidRDefault="00CB7455" w:rsidP="00CB7455">
      <w:pPr>
        <w:numPr>
          <w:ilvl w:val="0"/>
          <w:numId w:val="10"/>
        </w:numPr>
        <w:contextualSpacing/>
        <w:rPr>
          <w:rFonts w:cs="Arial"/>
          <w:sz w:val="22"/>
        </w:rPr>
      </w:pPr>
      <w:r w:rsidRPr="00CB7455">
        <w:rPr>
          <w:rFonts w:cs="Arial"/>
          <w:sz w:val="22"/>
        </w:rPr>
        <w:t>Изменить норму п. 1 ст. 296 ГПК РК и изложить ее в следующей редакции:</w:t>
      </w:r>
    </w:p>
    <w:p w:rsidR="00CB7455" w:rsidRPr="00CB7455" w:rsidRDefault="00CB7455" w:rsidP="00CB7455">
      <w:pPr>
        <w:rPr>
          <w:rFonts w:cs="Arial"/>
          <w:sz w:val="22"/>
        </w:rPr>
      </w:pPr>
      <w:bookmarkStart w:id="1" w:name="SUB2960100"/>
      <w:bookmarkEnd w:id="1"/>
      <w:r w:rsidRPr="00CB7455">
        <w:rPr>
          <w:rFonts w:ascii="Arial Narrow" w:hAnsi="Arial Narrow" w:cs="Arial"/>
          <w:i/>
          <w:sz w:val="22"/>
        </w:rP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или субъектами квазигосударственного сектора в связи с инвестиционной деятельностью инвестора”.</w:t>
      </w:r>
    </w:p>
    <w:p w:rsidR="00CB7455" w:rsidRPr="00CB7455" w:rsidRDefault="00CB7455" w:rsidP="00CB7455">
      <w:pPr>
        <w:numPr>
          <w:ilvl w:val="0"/>
          <w:numId w:val="10"/>
        </w:numPr>
        <w:contextualSpacing/>
        <w:rPr>
          <w:rFonts w:cs="Arial"/>
          <w:sz w:val="22"/>
        </w:rPr>
      </w:pPr>
      <w:r w:rsidRPr="00CB7455">
        <w:rPr>
          <w:rFonts w:cs="Arial"/>
          <w:sz w:val="22"/>
        </w:rPr>
        <w:t>Изменить норму подп. 2 ст. 28 ГПК РК и изложить ее в следующей редакции:</w:t>
      </w:r>
    </w:p>
    <w:p w:rsidR="00CB7455" w:rsidRPr="00CB7455" w:rsidRDefault="00CB7455" w:rsidP="00CB7455">
      <w:pPr>
        <w:rPr>
          <w:rFonts w:ascii="Arial Narrow" w:hAnsi="Arial Narrow" w:cs="Arial"/>
          <w:i/>
          <w:sz w:val="22"/>
        </w:rPr>
      </w:pPr>
      <w:r w:rsidRPr="00CB7455">
        <w:rPr>
          <w:rFonts w:ascii="Arial Narrow" w:hAnsi="Arial Narrow" w:cs="Arial"/>
          <w:i/>
          <w:sz w:val="22"/>
        </w:rPr>
        <w:t>“2) по инвестиционным спорам, а также по иным спорам крупных инвесторов с государственными органами или субъектами квазигосударственного сектора, связанным с инвестиционной деятельностью крупного инвестора”.</w:t>
      </w:r>
    </w:p>
    <w:p w:rsidR="00CB7455" w:rsidRPr="00CB7455" w:rsidRDefault="00CB7455" w:rsidP="00CB7455">
      <w:pPr>
        <w:numPr>
          <w:ilvl w:val="0"/>
          <w:numId w:val="10"/>
        </w:numPr>
        <w:contextualSpacing/>
        <w:rPr>
          <w:rFonts w:cs="Arial"/>
          <w:i/>
          <w:sz w:val="22"/>
        </w:rPr>
      </w:pPr>
      <w:r w:rsidRPr="00CB7455">
        <w:rPr>
          <w:rFonts w:cs="Arial"/>
          <w:sz w:val="22"/>
        </w:rPr>
        <w:t>Изменить норму п. 4 ст. 27 ГПК РК и изложить ее в следующей редакции:</w:t>
      </w:r>
    </w:p>
    <w:p w:rsidR="00CB7455" w:rsidRDefault="00CB7455" w:rsidP="00CB7455">
      <w:pPr>
        <w:rPr>
          <w:rFonts w:ascii="Arial Narrow" w:hAnsi="Arial Narrow" w:cs="Arial"/>
          <w:i/>
          <w:sz w:val="22"/>
        </w:rPr>
      </w:pPr>
      <w:r w:rsidRPr="00CB7455">
        <w:rPr>
          <w:rFonts w:ascii="Arial Narrow" w:hAnsi="Arial Narrow" w:cs="Arial"/>
          <w:i/>
          <w:sz w:val="22"/>
        </w:rPr>
        <w:t>“Суд города Астаны по правилам суда первой инстанции рассматривает и разрешает гражданские дела по инвестиционным и иным спорам инвесторов с государственными органами или субъектами квазигосударственного сектора, связанным с инвестиционной деятельностью инвестора, кроме дел, подсудных Верховному Суду Республики Казахстан”.</w:t>
      </w:r>
    </w:p>
    <w:p w:rsidR="003E4E30" w:rsidRPr="00CB7455" w:rsidRDefault="003E4E30" w:rsidP="00CB7455">
      <w:pPr>
        <w:rPr>
          <w:rFonts w:ascii="Arial Narrow" w:hAnsi="Arial Narrow" w:cs="Arial"/>
          <w:i/>
          <w:sz w:val="22"/>
        </w:rPr>
      </w:pPr>
    </w:p>
    <w:p w:rsidR="00CB7455" w:rsidRPr="00CB7455" w:rsidRDefault="00CB7455" w:rsidP="00CB7455">
      <w:pPr>
        <w:keepNext/>
        <w:keepLines/>
        <w:numPr>
          <w:ilvl w:val="0"/>
          <w:numId w:val="7"/>
        </w:numPr>
        <w:spacing w:before="120"/>
        <w:ind w:left="717"/>
        <w:outlineLvl w:val="0"/>
        <w:rPr>
          <w:rFonts w:ascii="Arial Narrow" w:eastAsiaTheme="majorEastAsia" w:hAnsi="Arial Narrow" w:cstheme="majorBidi"/>
          <w:b/>
          <w:bCs/>
          <w:sz w:val="24"/>
          <w:szCs w:val="24"/>
        </w:rPr>
      </w:pPr>
      <w:r w:rsidRPr="00CB7455">
        <w:rPr>
          <w:rFonts w:ascii="Arial Narrow" w:eastAsiaTheme="majorEastAsia" w:hAnsi="Arial Narrow" w:cstheme="majorBidi"/>
          <w:b/>
          <w:bCs/>
          <w:i/>
          <w:sz w:val="24"/>
          <w:szCs w:val="24"/>
        </w:rPr>
        <w:t>Предложения, не требующие изменения законодательства  (</w:t>
      </w:r>
      <w:r w:rsidRPr="00CB7455">
        <w:rPr>
          <w:rFonts w:ascii="Arial Narrow" w:eastAsiaTheme="majorEastAsia" w:hAnsi="Arial Narrow" w:cstheme="majorBidi"/>
          <w:b/>
          <w:bCs/>
          <w:i/>
          <w:sz w:val="24"/>
          <w:szCs w:val="24"/>
          <w:lang w:val="en-US"/>
        </w:rPr>
        <w:t>de</w:t>
      </w:r>
      <w:r w:rsidRPr="00CB7455">
        <w:rPr>
          <w:rFonts w:ascii="Arial Narrow" w:eastAsiaTheme="majorEastAsia" w:hAnsi="Arial Narrow" w:cstheme="majorBidi"/>
          <w:b/>
          <w:bCs/>
          <w:i/>
          <w:sz w:val="24"/>
          <w:szCs w:val="24"/>
        </w:rPr>
        <w:t xml:space="preserve"> </w:t>
      </w:r>
      <w:r w:rsidRPr="00CB7455">
        <w:rPr>
          <w:rFonts w:ascii="Arial Narrow" w:eastAsiaTheme="majorEastAsia" w:hAnsi="Arial Narrow" w:cstheme="majorBidi"/>
          <w:b/>
          <w:bCs/>
          <w:i/>
          <w:sz w:val="24"/>
          <w:szCs w:val="24"/>
          <w:lang w:val="en"/>
        </w:rPr>
        <w:t>lege</w:t>
      </w:r>
      <w:r w:rsidRPr="00CB7455">
        <w:rPr>
          <w:rFonts w:ascii="Arial Narrow" w:eastAsiaTheme="majorEastAsia" w:hAnsi="Arial Narrow" w:cstheme="majorBidi"/>
          <w:b/>
          <w:bCs/>
          <w:i/>
          <w:sz w:val="24"/>
          <w:szCs w:val="24"/>
        </w:rPr>
        <w:t xml:space="preserve"> </w:t>
      </w:r>
      <w:r w:rsidRPr="00CB7455">
        <w:rPr>
          <w:rFonts w:ascii="Arial Narrow" w:eastAsiaTheme="majorEastAsia" w:hAnsi="Arial Narrow" w:cstheme="majorBidi"/>
          <w:b/>
          <w:bCs/>
          <w:i/>
          <w:sz w:val="24"/>
          <w:szCs w:val="24"/>
          <w:lang w:val="en-US"/>
        </w:rPr>
        <w:t>lata</w:t>
      </w:r>
      <w:r w:rsidRPr="00CB7455">
        <w:rPr>
          <w:rFonts w:ascii="Arial Narrow" w:eastAsiaTheme="majorEastAsia" w:hAnsi="Arial Narrow" w:cstheme="majorBidi"/>
          <w:b/>
          <w:bCs/>
          <w:i/>
          <w:sz w:val="24"/>
          <w:szCs w:val="24"/>
        </w:rPr>
        <w:t>)</w:t>
      </w:r>
    </w:p>
    <w:p w:rsidR="00CB7455" w:rsidRPr="00CB7455" w:rsidRDefault="008C1C95" w:rsidP="00CB7455">
      <w:pPr>
        <w:tabs>
          <w:tab w:val="left" w:pos="426"/>
        </w:tabs>
        <w:outlineLvl w:val="2"/>
        <w:rPr>
          <w:rFonts w:eastAsiaTheme="majorEastAsia" w:cs="Arial"/>
          <w:bCs/>
          <w:sz w:val="22"/>
          <w:u w:val="single"/>
        </w:rPr>
      </w:pPr>
      <w:r>
        <w:rPr>
          <w:rFonts w:ascii="Arial Narrow" w:eastAsiaTheme="majorEastAsia" w:hAnsi="Arial Narrow" w:cstheme="majorBidi"/>
          <w:bCs/>
          <w:sz w:val="24"/>
          <w:szCs w:val="24"/>
        </w:rPr>
        <w:tab/>
      </w:r>
      <w:r w:rsidR="00CB7455" w:rsidRPr="003E4E30">
        <w:rPr>
          <w:rFonts w:ascii="Arial Narrow" w:eastAsiaTheme="majorEastAsia" w:hAnsi="Arial Narrow" w:cstheme="majorBidi"/>
          <w:bCs/>
          <w:sz w:val="24"/>
          <w:szCs w:val="24"/>
        </w:rPr>
        <w:t>2.1.</w:t>
      </w:r>
      <w:r>
        <w:rPr>
          <w:rFonts w:eastAsiaTheme="majorEastAsia" w:cs="Arial"/>
          <w:bCs/>
          <w:sz w:val="22"/>
        </w:rPr>
        <w:t xml:space="preserve"> </w:t>
      </w:r>
      <w:r w:rsidR="00CB7455" w:rsidRPr="00CB7455">
        <w:rPr>
          <w:rFonts w:eastAsiaTheme="majorEastAsia" w:cs="Arial"/>
          <w:bCs/>
          <w:sz w:val="22"/>
          <w:u w:val="single"/>
        </w:rPr>
        <w:t>Разъяснить, что вложения юридического лица</w:t>
      </w:r>
      <w:r w:rsidR="00CB7455" w:rsidRPr="00CB7455">
        <w:rPr>
          <w:rFonts w:cs="Arial"/>
          <w:sz w:val="22"/>
          <w:u w:val="single"/>
        </w:rPr>
        <w:t xml:space="preserve"> </w:t>
      </w:r>
      <w:r w:rsidR="00CB7455" w:rsidRPr="00CB7455">
        <w:rPr>
          <w:rFonts w:eastAsiaTheme="majorEastAsia" w:cs="Arial"/>
          <w:bCs/>
          <w:sz w:val="22"/>
          <w:u w:val="single"/>
        </w:rPr>
        <w:t xml:space="preserve">в свои основные фонды должны рассматриваться в качестве реальных инвестиций также и в тех случаях, когда они осуществляются в основные фонды его </w:t>
      </w:r>
      <w:r w:rsidR="00CB7455" w:rsidRPr="00CB7455">
        <w:rPr>
          <w:rFonts w:eastAsiaTheme="majorEastAsia" w:cs="Arial"/>
          <w:b/>
          <w:bCs/>
          <w:sz w:val="22"/>
          <w:u w:val="single"/>
        </w:rPr>
        <w:t>филиала</w:t>
      </w:r>
      <w:r w:rsidR="00CB7455" w:rsidRPr="00CB7455">
        <w:rPr>
          <w:rFonts w:eastAsiaTheme="majorEastAsia" w:cs="Arial"/>
          <w:bCs/>
          <w:sz w:val="22"/>
          <w:u w:val="single"/>
        </w:rPr>
        <w:t>, создаваемого на территории республики</w:t>
      </w:r>
    </w:p>
    <w:p w:rsidR="00CB7455" w:rsidRPr="00CB7455" w:rsidRDefault="00CB7455" w:rsidP="00CB7455">
      <w:pPr>
        <w:tabs>
          <w:tab w:val="left" w:pos="426"/>
        </w:tabs>
        <w:outlineLvl w:val="2"/>
        <w:rPr>
          <w:rFonts w:eastAsiaTheme="majorEastAsia" w:cstheme="majorBidi"/>
          <w:bCs/>
          <w:sz w:val="22"/>
        </w:rPr>
      </w:pPr>
      <w:r w:rsidRPr="00CB7455">
        <w:rPr>
          <w:rFonts w:eastAsiaTheme="majorEastAsia" w:cstheme="majorBidi"/>
          <w:bCs/>
          <w:sz w:val="22"/>
        </w:rPr>
        <w:t>По объекту инвестирования инвестиции можно разделить на реальные (материальные и нематериальные) и финансовые инвестиции. Реальные инвестиции – это, прежде всего, капитальные вложения. Они представляют собой инвестиции в основные средства, в том числе затраты на новое строительство, расширение, реконструкцию или техническое перевооружение действующих предприятий, приобретение машин, оборудования, инвентаря и другие затраты. Финансовые же инвестиции – это вложения в финансовые инструменты, то есть вложения в акции, долю участия, облигации или иные ценные бумаги. По этой классификации вложения в фиксированные активы являются реальными инвестициями, а инвестиции, направленные на приобретение инвестором доли участия в уставном капитале коммерческой организации, созданной или вновь создаваемой на территории республики</w:t>
      </w:r>
      <w:r w:rsidRPr="00CB7455">
        <w:rPr>
          <w:rFonts w:eastAsiaTheme="majorEastAsia" w:cs="Arial"/>
          <w:bCs/>
          <w:sz w:val="22"/>
          <w:szCs w:val="20"/>
        </w:rPr>
        <w:t xml:space="preserve"> </w:t>
      </w:r>
      <w:r w:rsidRPr="00CB7455">
        <w:rPr>
          <w:rFonts w:eastAsiaTheme="majorEastAsia" w:cstheme="majorBidi"/>
          <w:bCs/>
          <w:sz w:val="22"/>
        </w:rPr>
        <w:t>в форме хозяйственного товарищества или общества, являются финансовыми инвестициями.</w:t>
      </w:r>
    </w:p>
    <w:p w:rsidR="00CB7455" w:rsidRPr="00CB7455" w:rsidRDefault="00CB7455" w:rsidP="00CB7455">
      <w:pPr>
        <w:rPr>
          <w:rFonts w:cs="Arial"/>
          <w:sz w:val="22"/>
        </w:rPr>
      </w:pPr>
      <w:r w:rsidRPr="00CB7455">
        <w:rPr>
          <w:rFonts w:cs="Arial"/>
          <w:sz w:val="22"/>
        </w:rPr>
        <w:t xml:space="preserve">Реальные инвестиции могут вкладываться компанией не только в свои основные фонды, но также ее филиала. Поэтому вложение капитала в основные фонды филиала юридического лица (в том числе и иностранного), создаваемого на территории республики, являются инвестициями, и должны признаваться таковыми. Поэтому споры юридического лица с государственными органами, связанные с такими инвестициями, должны относиться к категории «иных споров между инвесторами и государственными органами, связанных с инвестиционной деятельностью» и рассматриваться инвестиционными судами. </w:t>
      </w:r>
    </w:p>
    <w:p w:rsidR="00CB7455" w:rsidRPr="00CB7455" w:rsidRDefault="00CB7455" w:rsidP="00CB7455">
      <w:pPr>
        <w:jc w:val="left"/>
        <w:rPr>
          <w:rFonts w:cs="Arial"/>
          <w:sz w:val="22"/>
        </w:rPr>
      </w:pPr>
    </w:p>
    <w:p w:rsidR="00CB7455" w:rsidRPr="008C1C95" w:rsidRDefault="00CB7455" w:rsidP="00CB7455">
      <w:pPr>
        <w:pStyle w:val="a7"/>
        <w:numPr>
          <w:ilvl w:val="1"/>
          <w:numId w:val="12"/>
        </w:numPr>
        <w:jc w:val="left"/>
        <w:rPr>
          <w:rFonts w:cs="Arial"/>
          <w:sz w:val="22"/>
          <w:u w:val="single"/>
        </w:rPr>
      </w:pPr>
      <w:r w:rsidRPr="008C1C95">
        <w:rPr>
          <w:rFonts w:cs="Arial"/>
          <w:sz w:val="22"/>
          <w:u w:val="single"/>
        </w:rPr>
        <w:t xml:space="preserve">Разъяснить, что от имени инвестора стороной спора в инвестиционном суде могут выступать </w:t>
      </w:r>
      <w:r w:rsidRPr="008C1C95">
        <w:rPr>
          <w:rFonts w:cs="Arial"/>
          <w:b/>
          <w:sz w:val="22"/>
          <w:u w:val="single"/>
        </w:rPr>
        <w:t>операторы</w:t>
      </w:r>
      <w:r w:rsidRPr="008C1C95">
        <w:rPr>
          <w:rFonts w:cs="Arial"/>
          <w:sz w:val="22"/>
          <w:u w:val="single"/>
        </w:rPr>
        <w:t>, назначенные на осуществление их функций в соответствии с законодательством о недрах и недропользовании</w:t>
      </w:r>
    </w:p>
    <w:p w:rsidR="00CB7455" w:rsidRPr="00CB7455" w:rsidRDefault="00CB7455" w:rsidP="00CB7455">
      <w:pPr>
        <w:ind w:left="717"/>
        <w:contextualSpacing/>
        <w:rPr>
          <w:rFonts w:cs="Arial"/>
          <w:i/>
          <w:sz w:val="22"/>
        </w:rPr>
      </w:pPr>
    </w:p>
    <w:p w:rsidR="00CB7455" w:rsidRDefault="00CB7455" w:rsidP="008C1C95">
      <w:pPr>
        <w:contextualSpacing/>
        <w:rPr>
          <w:rFonts w:cs="Arial"/>
          <w:sz w:val="22"/>
        </w:rPr>
      </w:pPr>
      <w:r w:rsidRPr="00CB7455">
        <w:rPr>
          <w:rFonts w:cs="Arial"/>
          <w:sz w:val="22"/>
        </w:rPr>
        <w:t xml:space="preserve">Многие проекты в сфере недропользования ведутся недропользователями через оператора.  </w:t>
      </w:r>
      <w:r w:rsidR="00CB08E5">
        <w:rPr>
          <w:rFonts w:cs="Arial"/>
          <w:sz w:val="22"/>
        </w:rPr>
        <w:t xml:space="preserve">Оператор – это юридическое лицо, </w:t>
      </w:r>
      <w:r w:rsidR="00565664">
        <w:rPr>
          <w:rFonts w:cs="Arial"/>
          <w:sz w:val="22"/>
        </w:rPr>
        <w:t xml:space="preserve">определяемое недропользователями,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  Таким образом, недропользователи создают фигуру оператора именно для того, чтобы освободить их от каждодневного ведения нефтяных операций, для чего оператор доложен быть наделен правом по закону приносить иски в суд и быть ответчиком в суде от своего имени, но в интересах представляемых им недропользователей.  </w:t>
      </w:r>
      <w:r w:rsidR="008C1C95">
        <w:rPr>
          <w:rFonts w:cs="Arial"/>
          <w:sz w:val="22"/>
        </w:rPr>
        <w:t>В отли</w:t>
      </w:r>
      <w:r w:rsidR="00565664">
        <w:rPr>
          <w:rFonts w:cs="Arial"/>
          <w:sz w:val="22"/>
        </w:rPr>
        <w:t>чие от так называемого «косвенного иска», обсуждавшегося в пункте 1.1 выше, в данном случае оператор даже косвенно не получает для себя ничего в результате рассмотрения спора, всё получают представляемые им недропользователи</w:t>
      </w:r>
      <w:r w:rsidR="00803450">
        <w:rPr>
          <w:rFonts w:cs="Arial"/>
          <w:sz w:val="22"/>
        </w:rPr>
        <w:t xml:space="preserve">, поэтому такой иск можно назвать «представительский иск».  Однако представительский статус оператора отличается от статуса профессионального представителя в суде по поручению тем, что оператор приносит иск от своего имени. </w:t>
      </w:r>
    </w:p>
    <w:p w:rsidR="00803450" w:rsidRDefault="00803450" w:rsidP="00CB7455">
      <w:pPr>
        <w:ind w:left="717"/>
        <w:contextualSpacing/>
        <w:rPr>
          <w:rFonts w:cs="Arial"/>
          <w:sz w:val="22"/>
        </w:rPr>
      </w:pPr>
    </w:p>
    <w:p w:rsidR="00803450" w:rsidRDefault="00803450" w:rsidP="008C1C95">
      <w:pPr>
        <w:contextualSpacing/>
        <w:rPr>
          <w:rFonts w:cs="Arial"/>
          <w:sz w:val="22"/>
        </w:rPr>
      </w:pPr>
      <w:r>
        <w:rPr>
          <w:rFonts w:cs="Arial"/>
          <w:sz w:val="22"/>
        </w:rPr>
        <w:t>Такой подход позволит освободить недропользователей от необходимости участвовать в судебных разбирательствах, когда участия оператора было бы достаточным.  При этом, поскольку  оператор представляет недропользователей, то его споры с государственными органами также должны подпадать под юрисдикцию инвестиционных судов.</w:t>
      </w:r>
    </w:p>
    <w:p w:rsidR="008C1C95" w:rsidRDefault="008C1C95" w:rsidP="008C1C95">
      <w:pPr>
        <w:contextualSpacing/>
        <w:rPr>
          <w:rFonts w:cs="Arial"/>
          <w:sz w:val="22"/>
        </w:rPr>
      </w:pPr>
    </w:p>
    <w:p w:rsidR="008C1C95" w:rsidRPr="00CB7455" w:rsidRDefault="008C1C95" w:rsidP="008C1C95">
      <w:pPr>
        <w:contextualSpacing/>
        <w:jc w:val="center"/>
        <w:rPr>
          <w:rFonts w:cs="Arial"/>
          <w:sz w:val="22"/>
        </w:rPr>
      </w:pPr>
      <w:r>
        <w:rPr>
          <w:rFonts w:cs="Arial"/>
          <w:sz w:val="22"/>
        </w:rPr>
        <w:t>*****</w:t>
      </w:r>
    </w:p>
    <w:p w:rsidR="00B0030B" w:rsidRPr="00280A99" w:rsidRDefault="00B0030B" w:rsidP="006100DE">
      <w:pPr>
        <w:pStyle w:val="2"/>
        <w:numPr>
          <w:ilvl w:val="0"/>
          <w:numId w:val="0"/>
        </w:numPr>
        <w:tabs>
          <w:tab w:val="left" w:pos="426"/>
        </w:tabs>
        <w:rPr>
          <w:rFonts w:cs="Arial"/>
          <w:sz w:val="22"/>
          <w:szCs w:val="22"/>
        </w:rPr>
      </w:pPr>
    </w:p>
    <w:sectPr w:rsidR="00B0030B" w:rsidRPr="00280A99" w:rsidSect="00C64621">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FB" w:rsidRDefault="009850FB" w:rsidP="00B12622">
      <w:pPr>
        <w:spacing w:after="0" w:line="240" w:lineRule="auto"/>
      </w:pPr>
      <w:r>
        <w:separator/>
      </w:r>
    </w:p>
  </w:endnote>
  <w:endnote w:type="continuationSeparator" w:id="0">
    <w:p w:rsidR="009850FB" w:rsidRDefault="009850FB" w:rsidP="00B1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99" w:rsidRDefault="00280A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525"/>
      <w:docPartObj>
        <w:docPartGallery w:val="Page Numbers (Bottom of Page)"/>
        <w:docPartUnique/>
      </w:docPartObj>
    </w:sdtPr>
    <w:sdtEndPr>
      <w:rPr>
        <w:noProof/>
      </w:rPr>
    </w:sdtEndPr>
    <w:sdtContent>
      <w:p w:rsidR="00213BED" w:rsidRDefault="00213BED">
        <w:pPr>
          <w:pStyle w:val="a5"/>
          <w:jc w:val="right"/>
        </w:pPr>
        <w:r>
          <w:fldChar w:fldCharType="begin"/>
        </w:r>
        <w:r>
          <w:instrText xml:space="preserve"> PAGE   \* MERGEFORMAT </w:instrText>
        </w:r>
        <w:r>
          <w:fldChar w:fldCharType="separate"/>
        </w:r>
        <w:r w:rsidR="00497E12">
          <w:rPr>
            <w:noProof/>
          </w:rPr>
          <w:t>2</w:t>
        </w:r>
        <w:r>
          <w:rPr>
            <w:noProof/>
          </w:rPr>
          <w:fldChar w:fldCharType="end"/>
        </w:r>
      </w:p>
    </w:sdtContent>
  </w:sdt>
  <w:p w:rsidR="00213BED" w:rsidRPr="00B06604" w:rsidRDefault="00213BED">
    <w:pPr>
      <w:pStyle w:val="a5"/>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99" w:rsidRDefault="00280A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FB" w:rsidRDefault="009850FB" w:rsidP="00B12622">
      <w:pPr>
        <w:spacing w:after="0" w:line="240" w:lineRule="auto"/>
      </w:pPr>
      <w:r>
        <w:separator/>
      </w:r>
    </w:p>
  </w:footnote>
  <w:footnote w:type="continuationSeparator" w:id="0">
    <w:p w:rsidR="009850FB" w:rsidRDefault="009850FB" w:rsidP="00B12622">
      <w:pPr>
        <w:spacing w:after="0" w:line="240" w:lineRule="auto"/>
      </w:pPr>
      <w:r>
        <w:continuationSeparator/>
      </w:r>
    </w:p>
  </w:footnote>
  <w:footnote w:id="1">
    <w:p w:rsidR="00213BED" w:rsidRPr="00C07AC2" w:rsidRDefault="00213BED" w:rsidP="00E5658B">
      <w:pPr>
        <w:pStyle w:val="ab"/>
        <w:rPr>
          <w:lang w:val="en-US"/>
        </w:rPr>
      </w:pPr>
      <w:r w:rsidRPr="00475EFE">
        <w:rPr>
          <w:rStyle w:val="ad"/>
          <w:sz w:val="16"/>
          <w:szCs w:val="16"/>
        </w:rPr>
        <w:footnoteRef/>
      </w:r>
      <w:r w:rsidRPr="00475EFE">
        <w:rPr>
          <w:sz w:val="16"/>
          <w:szCs w:val="16"/>
          <w:lang w:val="en-US"/>
        </w:rPr>
        <w:t xml:space="preserve"> Mondev International LTD. v. The United States of America.</w:t>
      </w:r>
      <w:r>
        <w:rPr>
          <w:sz w:val="16"/>
          <w:szCs w:val="16"/>
          <w:lang w:val="en-US"/>
        </w:rPr>
        <w:t xml:space="preserve"> Award of 11 October 200</w:t>
      </w:r>
      <w:r w:rsidRPr="00475EFE">
        <w:rPr>
          <w:sz w:val="16"/>
          <w:szCs w:val="16"/>
          <w:lang w:val="en-US"/>
        </w:rPr>
        <w:t xml:space="preserve">), </w:t>
      </w:r>
      <w:hyperlink r:id="rId1" w:history="1">
        <w:r w:rsidRPr="00475EFE">
          <w:rPr>
            <w:rStyle w:val="aa"/>
            <w:sz w:val="16"/>
            <w:szCs w:val="16"/>
            <w:lang w:val="en-US"/>
          </w:rPr>
          <w:t>http://www.italaw.com/sites/default/files/case-documents/ita1076.pdf</w:t>
        </w:r>
      </w:hyperlink>
      <w:r>
        <w:rPr>
          <w:sz w:val="16"/>
          <w:szCs w:val="16"/>
          <w:lang w:val="en-US"/>
        </w:rPr>
        <w:t>.</w:t>
      </w:r>
      <w:r w:rsidRPr="00475EFE">
        <w:rPr>
          <w:lang w:val="en-US"/>
        </w:rPr>
        <w:t xml:space="preserve"> </w:t>
      </w:r>
      <w:r>
        <w:rPr>
          <w:sz w:val="16"/>
          <w:szCs w:val="16"/>
          <w:lang w:val="en-US"/>
        </w:rPr>
        <w:t>P</w:t>
      </w:r>
      <w:r w:rsidRPr="00C07AC2">
        <w:rPr>
          <w:sz w:val="16"/>
          <w:szCs w:val="16"/>
          <w:lang w:val="en-US"/>
        </w:rPr>
        <w:t>. 82.</w:t>
      </w:r>
    </w:p>
  </w:footnote>
  <w:footnote w:id="2">
    <w:p w:rsidR="00213BED" w:rsidRPr="00475EFE" w:rsidRDefault="00213BED" w:rsidP="00C07AC2">
      <w:pPr>
        <w:pStyle w:val="ab"/>
        <w:rPr>
          <w:sz w:val="16"/>
          <w:szCs w:val="16"/>
          <w:lang w:val="en-US"/>
        </w:rPr>
      </w:pPr>
      <w:r w:rsidRPr="00475EFE">
        <w:rPr>
          <w:rStyle w:val="ad"/>
          <w:sz w:val="16"/>
          <w:szCs w:val="16"/>
        </w:rPr>
        <w:footnoteRef/>
      </w:r>
      <w:r w:rsidRPr="00475EFE">
        <w:rPr>
          <w:sz w:val="16"/>
          <w:szCs w:val="16"/>
          <w:lang w:val="en-US"/>
        </w:rPr>
        <w:t xml:space="preserve"> CMS Gas Transmission Company v. The Republic of Argentina, Decision of the Tribunal on Objections to Jurisdiction </w:t>
      </w:r>
      <w:r>
        <w:rPr>
          <w:sz w:val="16"/>
          <w:szCs w:val="16"/>
          <w:lang w:val="en-US"/>
        </w:rPr>
        <w:t>of 17 July 2003</w:t>
      </w:r>
      <w:r w:rsidRPr="00475EFE">
        <w:rPr>
          <w:sz w:val="16"/>
          <w:szCs w:val="16"/>
          <w:lang w:val="en-US"/>
        </w:rPr>
        <w:t xml:space="preserve">, </w:t>
      </w:r>
      <w:hyperlink r:id="rId2" w:history="1">
        <w:r w:rsidRPr="00475EFE">
          <w:rPr>
            <w:rStyle w:val="aa"/>
            <w:sz w:val="16"/>
            <w:szCs w:val="16"/>
            <w:lang w:val="en-US"/>
          </w:rPr>
          <w:t>http://www.italaw.com/sites/default/files/case-documents/ita0183.pdf</w:t>
        </w:r>
      </w:hyperlink>
      <w:r>
        <w:rPr>
          <w:sz w:val="16"/>
          <w:szCs w:val="16"/>
          <w:lang w:val="en-US"/>
        </w:rPr>
        <w:t>.</w:t>
      </w:r>
      <w:r w:rsidRPr="00475EFE">
        <w:rPr>
          <w:sz w:val="16"/>
          <w:szCs w:val="16"/>
          <w:lang w:val="en-US"/>
        </w:rPr>
        <w:t xml:space="preserve"> </w:t>
      </w:r>
      <w:r>
        <w:rPr>
          <w:sz w:val="16"/>
          <w:szCs w:val="16"/>
          <w:lang w:val="en-US"/>
        </w:rPr>
        <w:t xml:space="preserve">P. </w:t>
      </w:r>
      <w:r w:rsidRPr="00475EFE">
        <w:rPr>
          <w:sz w:val="16"/>
          <w:szCs w:val="16"/>
          <w:lang w:val="en-US"/>
        </w:rPr>
        <w:t>48.</w:t>
      </w:r>
    </w:p>
  </w:footnote>
  <w:footnote w:id="3">
    <w:p w:rsidR="00213BED" w:rsidRPr="00475EFE" w:rsidRDefault="00213BED" w:rsidP="00C07AC2">
      <w:pPr>
        <w:pStyle w:val="ab"/>
        <w:rPr>
          <w:sz w:val="16"/>
          <w:szCs w:val="16"/>
          <w:lang w:val="en-US"/>
        </w:rPr>
      </w:pPr>
      <w:r w:rsidRPr="00475EFE">
        <w:rPr>
          <w:rStyle w:val="ad"/>
          <w:sz w:val="16"/>
          <w:szCs w:val="16"/>
        </w:rPr>
        <w:footnoteRef/>
      </w:r>
      <w:r w:rsidRPr="00475EFE">
        <w:rPr>
          <w:sz w:val="16"/>
          <w:szCs w:val="16"/>
          <w:lang w:val="en-US"/>
        </w:rPr>
        <w:t xml:space="preserve"> Enron Corporation and Ponderosa Assets,</w:t>
      </w:r>
      <w:r>
        <w:rPr>
          <w:sz w:val="16"/>
          <w:szCs w:val="16"/>
          <w:lang w:val="en-US"/>
        </w:rPr>
        <w:t xml:space="preserve"> L.P. v. The Argentine Republic</w:t>
      </w:r>
      <w:r w:rsidRPr="00475EFE">
        <w:rPr>
          <w:sz w:val="16"/>
          <w:szCs w:val="16"/>
          <w:lang w:val="en-US"/>
        </w:rPr>
        <w:t xml:space="preserve">. Decision on Jurisdiction </w:t>
      </w:r>
      <w:r>
        <w:rPr>
          <w:sz w:val="16"/>
          <w:szCs w:val="16"/>
          <w:lang w:val="en-US"/>
        </w:rPr>
        <w:t xml:space="preserve">of </w:t>
      </w:r>
      <w:r w:rsidRPr="00475EFE">
        <w:rPr>
          <w:sz w:val="16"/>
          <w:szCs w:val="16"/>
          <w:lang w:val="en-US"/>
        </w:rPr>
        <w:t>14 January 2004,</w:t>
      </w:r>
      <w:r>
        <w:rPr>
          <w:sz w:val="16"/>
          <w:szCs w:val="16"/>
          <w:lang w:val="en-US"/>
        </w:rPr>
        <w:t xml:space="preserve"> </w:t>
      </w:r>
      <w:hyperlink r:id="rId3" w:history="1">
        <w:r w:rsidRPr="00475EFE">
          <w:rPr>
            <w:rStyle w:val="aa"/>
            <w:sz w:val="16"/>
            <w:szCs w:val="16"/>
            <w:lang w:val="en-US"/>
          </w:rPr>
          <w:t>http://www.italaw.com/sites/default/files/case-documents/ita0290.pdf</w:t>
        </w:r>
      </w:hyperlink>
      <w:r>
        <w:rPr>
          <w:sz w:val="16"/>
          <w:szCs w:val="16"/>
          <w:lang w:val="en-US"/>
        </w:rPr>
        <w:t xml:space="preserve">. </w:t>
      </w:r>
      <w:r w:rsidRPr="00475EFE">
        <w:rPr>
          <w:sz w:val="16"/>
          <w:szCs w:val="16"/>
          <w:lang w:val="en-US"/>
        </w:rPr>
        <w:t>P</w:t>
      </w:r>
      <w:r>
        <w:rPr>
          <w:sz w:val="16"/>
          <w:szCs w:val="16"/>
          <w:lang w:val="en-US"/>
        </w:rPr>
        <w:t>.</w:t>
      </w:r>
      <w:r w:rsidRPr="00475EFE">
        <w:rPr>
          <w:sz w:val="16"/>
          <w:szCs w:val="16"/>
          <w:lang w:val="en-US"/>
        </w:rPr>
        <w:t xml:space="preserve">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99" w:rsidRDefault="00280A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99" w:rsidRDefault="00280A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99" w:rsidRDefault="00280A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6A4"/>
    <w:multiLevelType w:val="hybridMultilevel"/>
    <w:tmpl w:val="A19C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14DB"/>
    <w:multiLevelType w:val="hybridMultilevel"/>
    <w:tmpl w:val="81CCDB1C"/>
    <w:lvl w:ilvl="0" w:tplc="0409000F">
      <w:start w:val="1"/>
      <w:numFmt w:val="decimal"/>
      <w:lvlText w:val="%1."/>
      <w:lvlJc w:val="left"/>
      <w:pPr>
        <w:ind w:left="360" w:hanging="360"/>
      </w:pPr>
      <w:rPr>
        <w:rFonts w:hint="default"/>
      </w:rPr>
    </w:lvl>
    <w:lvl w:ilvl="1" w:tplc="6D5834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D1B52"/>
    <w:multiLevelType w:val="multilevel"/>
    <w:tmpl w:val="A668805C"/>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5271EB5"/>
    <w:multiLevelType w:val="multilevel"/>
    <w:tmpl w:val="7420636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A8736C"/>
    <w:multiLevelType w:val="hybridMultilevel"/>
    <w:tmpl w:val="FE7A390E"/>
    <w:lvl w:ilvl="0" w:tplc="2FC4E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0BC7"/>
    <w:multiLevelType w:val="hybridMultilevel"/>
    <w:tmpl w:val="169E2372"/>
    <w:lvl w:ilvl="0" w:tplc="F4E0FA72">
      <w:start w:val="1"/>
      <w:numFmt w:val="decimal"/>
      <w:lvlText w:val="%1)"/>
      <w:lvlJc w:val="left"/>
      <w:pPr>
        <w:ind w:left="1080" w:hanging="360"/>
      </w:pPr>
      <w:rPr>
        <w:rFonts w:hint="default"/>
        <w:color w:val="auto"/>
      </w:rPr>
    </w:lvl>
    <w:lvl w:ilvl="1" w:tplc="F4E0FA72">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D1E9F"/>
    <w:multiLevelType w:val="hybridMultilevel"/>
    <w:tmpl w:val="EC48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22E8D"/>
    <w:multiLevelType w:val="hybridMultilevel"/>
    <w:tmpl w:val="263E8A28"/>
    <w:lvl w:ilvl="0" w:tplc="F4E0FA72">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D4761"/>
    <w:multiLevelType w:val="hybridMultilevel"/>
    <w:tmpl w:val="3238F640"/>
    <w:lvl w:ilvl="0" w:tplc="B7C8F23C">
      <w:start w:val="1"/>
      <w:numFmt w:val="upperRoman"/>
      <w:pStyle w:val="1"/>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E798B"/>
    <w:multiLevelType w:val="hybridMultilevel"/>
    <w:tmpl w:val="59CE91E0"/>
    <w:lvl w:ilvl="0" w:tplc="D07CE1C6">
      <w:start w:val="1"/>
      <w:numFmt w:val="decimal"/>
      <w:pStyle w:val="2"/>
      <w:lvlText w:val="%1."/>
      <w:lvlJc w:val="left"/>
      <w:pPr>
        <w:ind w:left="927"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153C"/>
    <w:multiLevelType w:val="hybridMultilevel"/>
    <w:tmpl w:val="DA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8"/>
  </w:num>
  <w:num w:numId="8">
    <w:abstractNumId w:val="9"/>
  </w:num>
  <w:num w:numId="9">
    <w:abstractNumId w:val="9"/>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2"/>
    <w:rsid w:val="00000752"/>
    <w:rsid w:val="00010F2B"/>
    <w:rsid w:val="00014131"/>
    <w:rsid w:val="00017B01"/>
    <w:rsid w:val="0002452D"/>
    <w:rsid w:val="00025998"/>
    <w:rsid w:val="00027A0B"/>
    <w:rsid w:val="0003127C"/>
    <w:rsid w:val="00032368"/>
    <w:rsid w:val="000346B3"/>
    <w:rsid w:val="00037E1C"/>
    <w:rsid w:val="0004127A"/>
    <w:rsid w:val="00046991"/>
    <w:rsid w:val="0004788F"/>
    <w:rsid w:val="00053B8E"/>
    <w:rsid w:val="00060D98"/>
    <w:rsid w:val="000638CA"/>
    <w:rsid w:val="00072617"/>
    <w:rsid w:val="00074EAA"/>
    <w:rsid w:val="00085A5C"/>
    <w:rsid w:val="00086008"/>
    <w:rsid w:val="000908DD"/>
    <w:rsid w:val="00091ECC"/>
    <w:rsid w:val="0009735E"/>
    <w:rsid w:val="000A572A"/>
    <w:rsid w:val="000C1BD4"/>
    <w:rsid w:val="000C6A06"/>
    <w:rsid w:val="000D4CE1"/>
    <w:rsid w:val="000E25C7"/>
    <w:rsid w:val="000E51F6"/>
    <w:rsid w:val="000F2429"/>
    <w:rsid w:val="000F2E89"/>
    <w:rsid w:val="00101466"/>
    <w:rsid w:val="001043FC"/>
    <w:rsid w:val="0010770F"/>
    <w:rsid w:val="001104CC"/>
    <w:rsid w:val="00115C43"/>
    <w:rsid w:val="0011613B"/>
    <w:rsid w:val="001332D1"/>
    <w:rsid w:val="0013423A"/>
    <w:rsid w:val="00143B0C"/>
    <w:rsid w:val="00150F9F"/>
    <w:rsid w:val="00153FFC"/>
    <w:rsid w:val="001563A2"/>
    <w:rsid w:val="001730A0"/>
    <w:rsid w:val="001844CD"/>
    <w:rsid w:val="00184E8B"/>
    <w:rsid w:val="00184EE5"/>
    <w:rsid w:val="00186E53"/>
    <w:rsid w:val="001A0207"/>
    <w:rsid w:val="001A685A"/>
    <w:rsid w:val="001A73E6"/>
    <w:rsid w:val="001B02FE"/>
    <w:rsid w:val="001B6973"/>
    <w:rsid w:val="001B7A84"/>
    <w:rsid w:val="001C0538"/>
    <w:rsid w:val="001C19AD"/>
    <w:rsid w:val="001C63CF"/>
    <w:rsid w:val="001D1CE0"/>
    <w:rsid w:val="001E7400"/>
    <w:rsid w:val="001F18DE"/>
    <w:rsid w:val="001F7415"/>
    <w:rsid w:val="00200065"/>
    <w:rsid w:val="0020532B"/>
    <w:rsid w:val="002111F2"/>
    <w:rsid w:val="00213BED"/>
    <w:rsid w:val="002225E9"/>
    <w:rsid w:val="00231031"/>
    <w:rsid w:val="00231CF9"/>
    <w:rsid w:val="00235FAD"/>
    <w:rsid w:val="002420A7"/>
    <w:rsid w:val="002420F5"/>
    <w:rsid w:val="002442F6"/>
    <w:rsid w:val="00254F28"/>
    <w:rsid w:val="00257537"/>
    <w:rsid w:val="00260735"/>
    <w:rsid w:val="00274BD3"/>
    <w:rsid w:val="00280A99"/>
    <w:rsid w:val="002823AD"/>
    <w:rsid w:val="0028354D"/>
    <w:rsid w:val="002A1805"/>
    <w:rsid w:val="002A380B"/>
    <w:rsid w:val="002B01DC"/>
    <w:rsid w:val="002B2EFF"/>
    <w:rsid w:val="002C54B3"/>
    <w:rsid w:val="002D039F"/>
    <w:rsid w:val="002E5FC2"/>
    <w:rsid w:val="002F554F"/>
    <w:rsid w:val="002F58EC"/>
    <w:rsid w:val="00311A93"/>
    <w:rsid w:val="003138A5"/>
    <w:rsid w:val="003203A9"/>
    <w:rsid w:val="003259F3"/>
    <w:rsid w:val="00335150"/>
    <w:rsid w:val="0033557D"/>
    <w:rsid w:val="0034184C"/>
    <w:rsid w:val="003459AE"/>
    <w:rsid w:val="00351CB0"/>
    <w:rsid w:val="00352356"/>
    <w:rsid w:val="003566CE"/>
    <w:rsid w:val="00360CBC"/>
    <w:rsid w:val="00361407"/>
    <w:rsid w:val="003742E0"/>
    <w:rsid w:val="00380EED"/>
    <w:rsid w:val="003817D8"/>
    <w:rsid w:val="00385388"/>
    <w:rsid w:val="003A05F4"/>
    <w:rsid w:val="003A0948"/>
    <w:rsid w:val="003A0DE3"/>
    <w:rsid w:val="003D0CDC"/>
    <w:rsid w:val="003D2BB8"/>
    <w:rsid w:val="003D2C78"/>
    <w:rsid w:val="003E07D5"/>
    <w:rsid w:val="003E1F00"/>
    <w:rsid w:val="003E4500"/>
    <w:rsid w:val="003E4E30"/>
    <w:rsid w:val="003E61B9"/>
    <w:rsid w:val="003E6453"/>
    <w:rsid w:val="003F536D"/>
    <w:rsid w:val="004039F2"/>
    <w:rsid w:val="00403C24"/>
    <w:rsid w:val="00404688"/>
    <w:rsid w:val="00410816"/>
    <w:rsid w:val="004176F0"/>
    <w:rsid w:val="00427FA5"/>
    <w:rsid w:val="00430567"/>
    <w:rsid w:val="00434CF6"/>
    <w:rsid w:val="004422E6"/>
    <w:rsid w:val="00444FDB"/>
    <w:rsid w:val="00447E83"/>
    <w:rsid w:val="00451741"/>
    <w:rsid w:val="004548EA"/>
    <w:rsid w:val="00462051"/>
    <w:rsid w:val="00474AEB"/>
    <w:rsid w:val="00475EFE"/>
    <w:rsid w:val="00483AC5"/>
    <w:rsid w:val="00484DBC"/>
    <w:rsid w:val="00486BD7"/>
    <w:rsid w:val="0048759E"/>
    <w:rsid w:val="00497E12"/>
    <w:rsid w:val="004B6D93"/>
    <w:rsid w:val="004D443E"/>
    <w:rsid w:val="004D670D"/>
    <w:rsid w:val="004E47C5"/>
    <w:rsid w:val="004E495F"/>
    <w:rsid w:val="004F02E6"/>
    <w:rsid w:val="004F0FD4"/>
    <w:rsid w:val="0050103E"/>
    <w:rsid w:val="005031FE"/>
    <w:rsid w:val="005207D9"/>
    <w:rsid w:val="0052393B"/>
    <w:rsid w:val="005250E9"/>
    <w:rsid w:val="00531686"/>
    <w:rsid w:val="005369BF"/>
    <w:rsid w:val="00541D11"/>
    <w:rsid w:val="00545E52"/>
    <w:rsid w:val="00565664"/>
    <w:rsid w:val="00565F73"/>
    <w:rsid w:val="00570AEA"/>
    <w:rsid w:val="005771F8"/>
    <w:rsid w:val="005775C5"/>
    <w:rsid w:val="0058717C"/>
    <w:rsid w:val="005A2901"/>
    <w:rsid w:val="005A6102"/>
    <w:rsid w:val="005B05AE"/>
    <w:rsid w:val="005C62A3"/>
    <w:rsid w:val="005D1EF1"/>
    <w:rsid w:val="005E1FA4"/>
    <w:rsid w:val="005E4939"/>
    <w:rsid w:val="005F12A3"/>
    <w:rsid w:val="006035BA"/>
    <w:rsid w:val="00606BEA"/>
    <w:rsid w:val="006074B2"/>
    <w:rsid w:val="006100DE"/>
    <w:rsid w:val="0061099D"/>
    <w:rsid w:val="00616BD7"/>
    <w:rsid w:val="006170D6"/>
    <w:rsid w:val="0062542D"/>
    <w:rsid w:val="0063081A"/>
    <w:rsid w:val="00656242"/>
    <w:rsid w:val="00674523"/>
    <w:rsid w:val="0067677F"/>
    <w:rsid w:val="00676E50"/>
    <w:rsid w:val="006778AD"/>
    <w:rsid w:val="00685C11"/>
    <w:rsid w:val="00692096"/>
    <w:rsid w:val="006A23C5"/>
    <w:rsid w:val="006A4762"/>
    <w:rsid w:val="006B79B2"/>
    <w:rsid w:val="006C3144"/>
    <w:rsid w:val="006C557E"/>
    <w:rsid w:val="006C5D7D"/>
    <w:rsid w:val="006D2BC0"/>
    <w:rsid w:val="006D31DE"/>
    <w:rsid w:val="006E1782"/>
    <w:rsid w:val="006E2924"/>
    <w:rsid w:val="006E4F6C"/>
    <w:rsid w:val="006F4E48"/>
    <w:rsid w:val="00706E07"/>
    <w:rsid w:val="00713A80"/>
    <w:rsid w:val="0071409B"/>
    <w:rsid w:val="00716468"/>
    <w:rsid w:val="00716B3A"/>
    <w:rsid w:val="00720EDC"/>
    <w:rsid w:val="0072199E"/>
    <w:rsid w:val="00724018"/>
    <w:rsid w:val="00725CF5"/>
    <w:rsid w:val="00727E17"/>
    <w:rsid w:val="0074116C"/>
    <w:rsid w:val="007428A3"/>
    <w:rsid w:val="00747B38"/>
    <w:rsid w:val="0075285D"/>
    <w:rsid w:val="0075438B"/>
    <w:rsid w:val="007576D7"/>
    <w:rsid w:val="00765637"/>
    <w:rsid w:val="00770C41"/>
    <w:rsid w:val="00787AFF"/>
    <w:rsid w:val="00791F0F"/>
    <w:rsid w:val="007A3F69"/>
    <w:rsid w:val="007B3DB2"/>
    <w:rsid w:val="007B4168"/>
    <w:rsid w:val="007C2E2A"/>
    <w:rsid w:val="007C5B16"/>
    <w:rsid w:val="007C72E3"/>
    <w:rsid w:val="007E2CCB"/>
    <w:rsid w:val="007E757F"/>
    <w:rsid w:val="008011C9"/>
    <w:rsid w:val="00803450"/>
    <w:rsid w:val="00806777"/>
    <w:rsid w:val="00810EAE"/>
    <w:rsid w:val="00853B40"/>
    <w:rsid w:val="008613CB"/>
    <w:rsid w:val="00861D49"/>
    <w:rsid w:val="00871931"/>
    <w:rsid w:val="00876BA4"/>
    <w:rsid w:val="008863A6"/>
    <w:rsid w:val="008932FA"/>
    <w:rsid w:val="00894657"/>
    <w:rsid w:val="00897278"/>
    <w:rsid w:val="0089728D"/>
    <w:rsid w:val="008A6C93"/>
    <w:rsid w:val="008B1D7B"/>
    <w:rsid w:val="008B2077"/>
    <w:rsid w:val="008C1185"/>
    <w:rsid w:val="008C1C95"/>
    <w:rsid w:val="008D49FE"/>
    <w:rsid w:val="008D5003"/>
    <w:rsid w:val="008E45CB"/>
    <w:rsid w:val="008E519A"/>
    <w:rsid w:val="008F153F"/>
    <w:rsid w:val="008F76D7"/>
    <w:rsid w:val="00914880"/>
    <w:rsid w:val="00940940"/>
    <w:rsid w:val="00942518"/>
    <w:rsid w:val="00945872"/>
    <w:rsid w:val="00947A73"/>
    <w:rsid w:val="00950A64"/>
    <w:rsid w:val="00950A88"/>
    <w:rsid w:val="0095135D"/>
    <w:rsid w:val="00964B84"/>
    <w:rsid w:val="00982A81"/>
    <w:rsid w:val="00983560"/>
    <w:rsid w:val="009850FB"/>
    <w:rsid w:val="009941C9"/>
    <w:rsid w:val="009A358D"/>
    <w:rsid w:val="009A572B"/>
    <w:rsid w:val="009B7B32"/>
    <w:rsid w:val="009C15E0"/>
    <w:rsid w:val="009C5FB7"/>
    <w:rsid w:val="009C756B"/>
    <w:rsid w:val="009D361A"/>
    <w:rsid w:val="009F17E0"/>
    <w:rsid w:val="009F251E"/>
    <w:rsid w:val="009F5ADD"/>
    <w:rsid w:val="00A009D4"/>
    <w:rsid w:val="00A0148D"/>
    <w:rsid w:val="00A01777"/>
    <w:rsid w:val="00A11244"/>
    <w:rsid w:val="00A16D27"/>
    <w:rsid w:val="00A17217"/>
    <w:rsid w:val="00A2464C"/>
    <w:rsid w:val="00A33AC1"/>
    <w:rsid w:val="00A54B04"/>
    <w:rsid w:val="00A61E9D"/>
    <w:rsid w:val="00A649A3"/>
    <w:rsid w:val="00A74E07"/>
    <w:rsid w:val="00A81264"/>
    <w:rsid w:val="00A81276"/>
    <w:rsid w:val="00A83A7D"/>
    <w:rsid w:val="00AA1A70"/>
    <w:rsid w:val="00AA1B72"/>
    <w:rsid w:val="00AC7FCA"/>
    <w:rsid w:val="00AD757B"/>
    <w:rsid w:val="00AF58C3"/>
    <w:rsid w:val="00B0030B"/>
    <w:rsid w:val="00B02A99"/>
    <w:rsid w:val="00B04ABF"/>
    <w:rsid w:val="00B06604"/>
    <w:rsid w:val="00B07B31"/>
    <w:rsid w:val="00B105EA"/>
    <w:rsid w:val="00B12622"/>
    <w:rsid w:val="00B17675"/>
    <w:rsid w:val="00B32837"/>
    <w:rsid w:val="00B5037C"/>
    <w:rsid w:val="00B51EF3"/>
    <w:rsid w:val="00B67158"/>
    <w:rsid w:val="00B70048"/>
    <w:rsid w:val="00B71F2D"/>
    <w:rsid w:val="00B72EBC"/>
    <w:rsid w:val="00B7366E"/>
    <w:rsid w:val="00B73A1D"/>
    <w:rsid w:val="00BA3573"/>
    <w:rsid w:val="00BA37F5"/>
    <w:rsid w:val="00BC0303"/>
    <w:rsid w:val="00BC1DE1"/>
    <w:rsid w:val="00BE1A72"/>
    <w:rsid w:val="00BE2EF4"/>
    <w:rsid w:val="00BE311D"/>
    <w:rsid w:val="00BF7178"/>
    <w:rsid w:val="00C0305E"/>
    <w:rsid w:val="00C0764D"/>
    <w:rsid w:val="00C07A59"/>
    <w:rsid w:val="00C07AC2"/>
    <w:rsid w:val="00C1226D"/>
    <w:rsid w:val="00C15850"/>
    <w:rsid w:val="00C27F2C"/>
    <w:rsid w:val="00C40A2D"/>
    <w:rsid w:val="00C41B08"/>
    <w:rsid w:val="00C52549"/>
    <w:rsid w:val="00C55C71"/>
    <w:rsid w:val="00C64621"/>
    <w:rsid w:val="00C6515A"/>
    <w:rsid w:val="00C84CE7"/>
    <w:rsid w:val="00CA2033"/>
    <w:rsid w:val="00CA3622"/>
    <w:rsid w:val="00CB08E5"/>
    <w:rsid w:val="00CB2AF2"/>
    <w:rsid w:val="00CB7455"/>
    <w:rsid w:val="00CF1967"/>
    <w:rsid w:val="00CF2837"/>
    <w:rsid w:val="00CF4917"/>
    <w:rsid w:val="00CF6CBE"/>
    <w:rsid w:val="00D172D3"/>
    <w:rsid w:val="00D176DB"/>
    <w:rsid w:val="00D2384A"/>
    <w:rsid w:val="00D37A83"/>
    <w:rsid w:val="00D41A5B"/>
    <w:rsid w:val="00D44BAB"/>
    <w:rsid w:val="00D45082"/>
    <w:rsid w:val="00D621DB"/>
    <w:rsid w:val="00D83C1A"/>
    <w:rsid w:val="00D87F7B"/>
    <w:rsid w:val="00DB760B"/>
    <w:rsid w:val="00DC1BC5"/>
    <w:rsid w:val="00DD04C5"/>
    <w:rsid w:val="00DD1213"/>
    <w:rsid w:val="00DD512E"/>
    <w:rsid w:val="00DD7545"/>
    <w:rsid w:val="00DE46E5"/>
    <w:rsid w:val="00DF0705"/>
    <w:rsid w:val="00DF399C"/>
    <w:rsid w:val="00DF48EA"/>
    <w:rsid w:val="00E04F36"/>
    <w:rsid w:val="00E070D5"/>
    <w:rsid w:val="00E24F91"/>
    <w:rsid w:val="00E255F4"/>
    <w:rsid w:val="00E32700"/>
    <w:rsid w:val="00E371E6"/>
    <w:rsid w:val="00E40262"/>
    <w:rsid w:val="00E46641"/>
    <w:rsid w:val="00E46A40"/>
    <w:rsid w:val="00E4729C"/>
    <w:rsid w:val="00E54917"/>
    <w:rsid w:val="00E5658B"/>
    <w:rsid w:val="00E628F2"/>
    <w:rsid w:val="00E62E92"/>
    <w:rsid w:val="00E654D5"/>
    <w:rsid w:val="00E659E1"/>
    <w:rsid w:val="00E66643"/>
    <w:rsid w:val="00E76090"/>
    <w:rsid w:val="00E878A8"/>
    <w:rsid w:val="00E93C0A"/>
    <w:rsid w:val="00E97F80"/>
    <w:rsid w:val="00EA0292"/>
    <w:rsid w:val="00EA03F0"/>
    <w:rsid w:val="00EA1D60"/>
    <w:rsid w:val="00EA21D2"/>
    <w:rsid w:val="00EA3277"/>
    <w:rsid w:val="00EA4565"/>
    <w:rsid w:val="00EB06C7"/>
    <w:rsid w:val="00EB276B"/>
    <w:rsid w:val="00EB2940"/>
    <w:rsid w:val="00EC0783"/>
    <w:rsid w:val="00EC1AA1"/>
    <w:rsid w:val="00EC5F9A"/>
    <w:rsid w:val="00ED51C0"/>
    <w:rsid w:val="00ED6C3F"/>
    <w:rsid w:val="00ED799D"/>
    <w:rsid w:val="00EE2AF2"/>
    <w:rsid w:val="00EE4A7E"/>
    <w:rsid w:val="00F0206E"/>
    <w:rsid w:val="00F11FEA"/>
    <w:rsid w:val="00F16D4B"/>
    <w:rsid w:val="00F42718"/>
    <w:rsid w:val="00F45BD1"/>
    <w:rsid w:val="00F474C3"/>
    <w:rsid w:val="00F47865"/>
    <w:rsid w:val="00F54705"/>
    <w:rsid w:val="00F619AF"/>
    <w:rsid w:val="00F722CD"/>
    <w:rsid w:val="00F83AC3"/>
    <w:rsid w:val="00F8787A"/>
    <w:rsid w:val="00F9505F"/>
    <w:rsid w:val="00F97184"/>
    <w:rsid w:val="00F97DD5"/>
    <w:rsid w:val="00FA5C4D"/>
    <w:rsid w:val="00FB55F2"/>
    <w:rsid w:val="00FB58BB"/>
    <w:rsid w:val="00FC3152"/>
    <w:rsid w:val="00FD3225"/>
    <w:rsid w:val="00FD41C9"/>
    <w:rsid w:val="00FE3C65"/>
    <w:rsid w:val="00FE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64"/>
    <w:pPr>
      <w:spacing w:after="120"/>
      <w:jc w:val="both"/>
    </w:pPr>
    <w:rPr>
      <w:rFonts w:ascii="Arial" w:hAnsi="Arial"/>
      <w:sz w:val="20"/>
      <w:lang w:val="ru-RU"/>
    </w:rPr>
  </w:style>
  <w:style w:type="paragraph" w:styleId="1">
    <w:name w:val="heading 1"/>
    <w:basedOn w:val="a"/>
    <w:next w:val="a"/>
    <w:link w:val="10"/>
    <w:uiPriority w:val="9"/>
    <w:qFormat/>
    <w:rsid w:val="009C15E0"/>
    <w:pPr>
      <w:keepNext/>
      <w:keepLines/>
      <w:numPr>
        <w:numId w:val="7"/>
      </w:numPr>
      <w:spacing w:before="120"/>
      <w:ind w:left="714" w:hanging="357"/>
      <w:outlineLvl w:val="0"/>
    </w:pPr>
    <w:rPr>
      <w:rFonts w:eastAsiaTheme="majorEastAsia" w:cstheme="majorBidi"/>
      <w:b/>
      <w:bCs/>
      <w:szCs w:val="28"/>
    </w:rPr>
  </w:style>
  <w:style w:type="paragraph" w:styleId="2">
    <w:name w:val="heading 2"/>
    <w:basedOn w:val="a"/>
    <w:next w:val="a"/>
    <w:link w:val="20"/>
    <w:uiPriority w:val="9"/>
    <w:unhideWhenUsed/>
    <w:qFormat/>
    <w:rsid w:val="009C15E0"/>
    <w:pPr>
      <w:keepNext/>
      <w:keepLines/>
      <w:numPr>
        <w:numId w:val="8"/>
      </w:numPr>
      <w:ind w:left="720"/>
      <w:outlineLvl w:val="1"/>
    </w:pPr>
    <w:rPr>
      <w:rFonts w:eastAsiaTheme="majorEastAsia" w:cstheme="majorBidi"/>
      <w:bCs/>
      <w:szCs w:val="26"/>
    </w:rPr>
  </w:style>
  <w:style w:type="paragraph" w:styleId="3">
    <w:name w:val="heading 3"/>
    <w:basedOn w:val="a"/>
    <w:next w:val="a"/>
    <w:link w:val="30"/>
    <w:uiPriority w:val="9"/>
    <w:semiHidden/>
    <w:unhideWhenUsed/>
    <w:qFormat/>
    <w:rsid w:val="00CB7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62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12622"/>
    <w:rPr>
      <w:lang w:val="ru-RU"/>
    </w:rPr>
  </w:style>
  <w:style w:type="paragraph" w:styleId="a5">
    <w:name w:val="footer"/>
    <w:basedOn w:val="a"/>
    <w:link w:val="a6"/>
    <w:uiPriority w:val="99"/>
    <w:unhideWhenUsed/>
    <w:rsid w:val="00B1262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12622"/>
    <w:rPr>
      <w:lang w:val="ru-RU"/>
    </w:rPr>
  </w:style>
  <w:style w:type="paragraph" w:styleId="a7">
    <w:name w:val="List Paragraph"/>
    <w:basedOn w:val="a"/>
    <w:uiPriority w:val="34"/>
    <w:qFormat/>
    <w:rsid w:val="008863A6"/>
    <w:pPr>
      <w:ind w:left="720"/>
      <w:contextualSpacing/>
    </w:pPr>
  </w:style>
  <w:style w:type="paragraph" w:styleId="a8">
    <w:name w:val="Balloon Text"/>
    <w:basedOn w:val="a"/>
    <w:link w:val="a9"/>
    <w:uiPriority w:val="99"/>
    <w:semiHidden/>
    <w:unhideWhenUsed/>
    <w:rsid w:val="00C646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4621"/>
    <w:rPr>
      <w:rFonts w:ascii="Tahoma" w:hAnsi="Tahoma" w:cs="Tahoma"/>
      <w:sz w:val="16"/>
      <w:szCs w:val="16"/>
      <w:lang w:val="ru-RU"/>
    </w:rPr>
  </w:style>
  <w:style w:type="character" w:styleId="aa">
    <w:name w:val="Hyperlink"/>
    <w:basedOn w:val="a0"/>
    <w:uiPriority w:val="99"/>
    <w:unhideWhenUsed/>
    <w:rsid w:val="005A6102"/>
    <w:rPr>
      <w:color w:val="0000FF" w:themeColor="hyperlink"/>
      <w:u w:val="single"/>
    </w:rPr>
  </w:style>
  <w:style w:type="paragraph" w:styleId="ab">
    <w:name w:val="footnote text"/>
    <w:basedOn w:val="a"/>
    <w:link w:val="ac"/>
    <w:uiPriority w:val="99"/>
    <w:semiHidden/>
    <w:unhideWhenUsed/>
    <w:rsid w:val="00380EED"/>
    <w:pPr>
      <w:spacing w:after="0" w:line="240" w:lineRule="auto"/>
    </w:pPr>
    <w:rPr>
      <w:szCs w:val="20"/>
    </w:rPr>
  </w:style>
  <w:style w:type="character" w:customStyle="1" w:styleId="ac">
    <w:name w:val="Текст сноски Знак"/>
    <w:basedOn w:val="a0"/>
    <w:link w:val="ab"/>
    <w:uiPriority w:val="99"/>
    <w:semiHidden/>
    <w:rsid w:val="00380EED"/>
    <w:rPr>
      <w:rFonts w:ascii="Arial" w:hAnsi="Arial"/>
      <w:sz w:val="20"/>
      <w:szCs w:val="20"/>
      <w:lang w:val="ru-RU"/>
    </w:rPr>
  </w:style>
  <w:style w:type="character" w:styleId="ad">
    <w:name w:val="footnote reference"/>
    <w:basedOn w:val="a0"/>
    <w:uiPriority w:val="99"/>
    <w:semiHidden/>
    <w:unhideWhenUsed/>
    <w:rsid w:val="00380EED"/>
    <w:rPr>
      <w:vertAlign w:val="superscript"/>
    </w:rPr>
  </w:style>
  <w:style w:type="character" w:customStyle="1" w:styleId="10">
    <w:name w:val="Заголовок 1 Знак"/>
    <w:basedOn w:val="a0"/>
    <w:link w:val="1"/>
    <w:uiPriority w:val="9"/>
    <w:rsid w:val="009C15E0"/>
    <w:rPr>
      <w:rFonts w:ascii="Arial" w:eastAsiaTheme="majorEastAsia" w:hAnsi="Arial" w:cstheme="majorBidi"/>
      <w:b/>
      <w:bCs/>
      <w:sz w:val="20"/>
      <w:szCs w:val="28"/>
      <w:lang w:val="ru-RU"/>
    </w:rPr>
  </w:style>
  <w:style w:type="character" w:customStyle="1" w:styleId="20">
    <w:name w:val="Заголовок 2 Знак"/>
    <w:basedOn w:val="a0"/>
    <w:link w:val="2"/>
    <w:uiPriority w:val="9"/>
    <w:rsid w:val="009C15E0"/>
    <w:rPr>
      <w:rFonts w:ascii="Arial" w:eastAsiaTheme="majorEastAsia" w:hAnsi="Arial" w:cstheme="majorBidi"/>
      <w:bCs/>
      <w:sz w:val="20"/>
      <w:szCs w:val="26"/>
      <w:lang w:val="ru-RU"/>
    </w:rPr>
  </w:style>
  <w:style w:type="character" w:customStyle="1" w:styleId="30">
    <w:name w:val="Заголовок 3 Знак"/>
    <w:basedOn w:val="a0"/>
    <w:link w:val="3"/>
    <w:uiPriority w:val="9"/>
    <w:semiHidden/>
    <w:rsid w:val="00CB7455"/>
    <w:rPr>
      <w:rFonts w:asciiTheme="majorHAnsi" w:eastAsiaTheme="majorEastAsia" w:hAnsiTheme="majorHAnsi" w:cstheme="majorBidi"/>
      <w:b/>
      <w:bCs/>
      <w:color w:val="4F81BD" w:themeColor="accent1"/>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64"/>
    <w:pPr>
      <w:spacing w:after="120"/>
      <w:jc w:val="both"/>
    </w:pPr>
    <w:rPr>
      <w:rFonts w:ascii="Arial" w:hAnsi="Arial"/>
      <w:sz w:val="20"/>
      <w:lang w:val="ru-RU"/>
    </w:rPr>
  </w:style>
  <w:style w:type="paragraph" w:styleId="1">
    <w:name w:val="heading 1"/>
    <w:basedOn w:val="a"/>
    <w:next w:val="a"/>
    <w:link w:val="10"/>
    <w:uiPriority w:val="9"/>
    <w:qFormat/>
    <w:rsid w:val="009C15E0"/>
    <w:pPr>
      <w:keepNext/>
      <w:keepLines/>
      <w:numPr>
        <w:numId w:val="7"/>
      </w:numPr>
      <w:spacing w:before="120"/>
      <w:ind w:left="714" w:hanging="357"/>
      <w:outlineLvl w:val="0"/>
    </w:pPr>
    <w:rPr>
      <w:rFonts w:eastAsiaTheme="majorEastAsia" w:cstheme="majorBidi"/>
      <w:b/>
      <w:bCs/>
      <w:szCs w:val="28"/>
    </w:rPr>
  </w:style>
  <w:style w:type="paragraph" w:styleId="2">
    <w:name w:val="heading 2"/>
    <w:basedOn w:val="a"/>
    <w:next w:val="a"/>
    <w:link w:val="20"/>
    <w:uiPriority w:val="9"/>
    <w:unhideWhenUsed/>
    <w:qFormat/>
    <w:rsid w:val="009C15E0"/>
    <w:pPr>
      <w:keepNext/>
      <w:keepLines/>
      <w:numPr>
        <w:numId w:val="8"/>
      </w:numPr>
      <w:ind w:left="720"/>
      <w:outlineLvl w:val="1"/>
    </w:pPr>
    <w:rPr>
      <w:rFonts w:eastAsiaTheme="majorEastAsia" w:cstheme="majorBidi"/>
      <w:bCs/>
      <w:szCs w:val="26"/>
    </w:rPr>
  </w:style>
  <w:style w:type="paragraph" w:styleId="3">
    <w:name w:val="heading 3"/>
    <w:basedOn w:val="a"/>
    <w:next w:val="a"/>
    <w:link w:val="30"/>
    <w:uiPriority w:val="9"/>
    <w:semiHidden/>
    <w:unhideWhenUsed/>
    <w:qFormat/>
    <w:rsid w:val="00CB7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62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12622"/>
    <w:rPr>
      <w:lang w:val="ru-RU"/>
    </w:rPr>
  </w:style>
  <w:style w:type="paragraph" w:styleId="a5">
    <w:name w:val="footer"/>
    <w:basedOn w:val="a"/>
    <w:link w:val="a6"/>
    <w:uiPriority w:val="99"/>
    <w:unhideWhenUsed/>
    <w:rsid w:val="00B1262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12622"/>
    <w:rPr>
      <w:lang w:val="ru-RU"/>
    </w:rPr>
  </w:style>
  <w:style w:type="paragraph" w:styleId="a7">
    <w:name w:val="List Paragraph"/>
    <w:basedOn w:val="a"/>
    <w:uiPriority w:val="34"/>
    <w:qFormat/>
    <w:rsid w:val="008863A6"/>
    <w:pPr>
      <w:ind w:left="720"/>
      <w:contextualSpacing/>
    </w:pPr>
  </w:style>
  <w:style w:type="paragraph" w:styleId="a8">
    <w:name w:val="Balloon Text"/>
    <w:basedOn w:val="a"/>
    <w:link w:val="a9"/>
    <w:uiPriority w:val="99"/>
    <w:semiHidden/>
    <w:unhideWhenUsed/>
    <w:rsid w:val="00C646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4621"/>
    <w:rPr>
      <w:rFonts w:ascii="Tahoma" w:hAnsi="Tahoma" w:cs="Tahoma"/>
      <w:sz w:val="16"/>
      <w:szCs w:val="16"/>
      <w:lang w:val="ru-RU"/>
    </w:rPr>
  </w:style>
  <w:style w:type="character" w:styleId="aa">
    <w:name w:val="Hyperlink"/>
    <w:basedOn w:val="a0"/>
    <w:uiPriority w:val="99"/>
    <w:unhideWhenUsed/>
    <w:rsid w:val="005A6102"/>
    <w:rPr>
      <w:color w:val="0000FF" w:themeColor="hyperlink"/>
      <w:u w:val="single"/>
    </w:rPr>
  </w:style>
  <w:style w:type="paragraph" w:styleId="ab">
    <w:name w:val="footnote text"/>
    <w:basedOn w:val="a"/>
    <w:link w:val="ac"/>
    <w:uiPriority w:val="99"/>
    <w:semiHidden/>
    <w:unhideWhenUsed/>
    <w:rsid w:val="00380EED"/>
    <w:pPr>
      <w:spacing w:after="0" w:line="240" w:lineRule="auto"/>
    </w:pPr>
    <w:rPr>
      <w:szCs w:val="20"/>
    </w:rPr>
  </w:style>
  <w:style w:type="character" w:customStyle="1" w:styleId="ac">
    <w:name w:val="Текст сноски Знак"/>
    <w:basedOn w:val="a0"/>
    <w:link w:val="ab"/>
    <w:uiPriority w:val="99"/>
    <w:semiHidden/>
    <w:rsid w:val="00380EED"/>
    <w:rPr>
      <w:rFonts w:ascii="Arial" w:hAnsi="Arial"/>
      <w:sz w:val="20"/>
      <w:szCs w:val="20"/>
      <w:lang w:val="ru-RU"/>
    </w:rPr>
  </w:style>
  <w:style w:type="character" w:styleId="ad">
    <w:name w:val="footnote reference"/>
    <w:basedOn w:val="a0"/>
    <w:uiPriority w:val="99"/>
    <w:semiHidden/>
    <w:unhideWhenUsed/>
    <w:rsid w:val="00380EED"/>
    <w:rPr>
      <w:vertAlign w:val="superscript"/>
    </w:rPr>
  </w:style>
  <w:style w:type="character" w:customStyle="1" w:styleId="10">
    <w:name w:val="Заголовок 1 Знак"/>
    <w:basedOn w:val="a0"/>
    <w:link w:val="1"/>
    <w:uiPriority w:val="9"/>
    <w:rsid w:val="009C15E0"/>
    <w:rPr>
      <w:rFonts w:ascii="Arial" w:eastAsiaTheme="majorEastAsia" w:hAnsi="Arial" w:cstheme="majorBidi"/>
      <w:b/>
      <w:bCs/>
      <w:sz w:val="20"/>
      <w:szCs w:val="28"/>
      <w:lang w:val="ru-RU"/>
    </w:rPr>
  </w:style>
  <w:style w:type="character" w:customStyle="1" w:styleId="20">
    <w:name w:val="Заголовок 2 Знак"/>
    <w:basedOn w:val="a0"/>
    <w:link w:val="2"/>
    <w:uiPriority w:val="9"/>
    <w:rsid w:val="009C15E0"/>
    <w:rPr>
      <w:rFonts w:ascii="Arial" w:eastAsiaTheme="majorEastAsia" w:hAnsi="Arial" w:cstheme="majorBidi"/>
      <w:bCs/>
      <w:sz w:val="20"/>
      <w:szCs w:val="26"/>
      <w:lang w:val="ru-RU"/>
    </w:rPr>
  </w:style>
  <w:style w:type="character" w:customStyle="1" w:styleId="30">
    <w:name w:val="Заголовок 3 Знак"/>
    <w:basedOn w:val="a0"/>
    <w:link w:val="3"/>
    <w:uiPriority w:val="9"/>
    <w:semiHidden/>
    <w:rsid w:val="00CB7455"/>
    <w:rPr>
      <w:rFonts w:asciiTheme="majorHAnsi" w:eastAsiaTheme="majorEastAsia" w:hAnsiTheme="majorHAnsi" w:cstheme="majorBidi"/>
      <w:b/>
      <w:bCs/>
      <w:color w:val="4F81BD" w:themeColor="accent1"/>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talaw.com/sites/default/files/case-documents/ita0290.pdf" TargetMode="External"/><Relationship Id="rId2" Type="http://schemas.openxmlformats.org/officeDocument/2006/relationships/hyperlink" Target="http://www.italaw.com/sites/default/files/case-documents/ita0183.pdf" TargetMode="External"/><Relationship Id="rId1" Type="http://schemas.openxmlformats.org/officeDocument/2006/relationships/hyperlink" Target="http://www.italaw.com/sites/default/files/case-documents/ita10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825D-DBEA-468A-9B74-3E340A59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АЛДАБЕРГЕНОВА БАЯН ТЫНЫШТЫКБАЕВНА</dc:creator>
  <cp:lastModifiedBy>Вакансия</cp:lastModifiedBy>
  <cp:revision>2</cp:revision>
  <dcterms:created xsi:type="dcterms:W3CDTF">2017-01-27T12:40:00Z</dcterms:created>
  <dcterms:modified xsi:type="dcterms:W3CDTF">2017-01-27T12:40:00Z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Almaty 1741120.1</vt:lpwstr>
  </property>
  <property fmtid="{D5CDD505-2E9C-101B-9397-08002B2CF9AE}" pid="3" name="MAIL_MSG_ID1">
    <vt:lpwstr>ABAAVOAfoSrQoyzbH/WSCro8fTuzaprUbn9U/7tenymRglMTlmfBrB8uFSlngEhKcVLr</vt:lpwstr>
  </property>
  <property fmtid="{D5CDD505-2E9C-101B-9397-08002B2CF9AE}" pid="4" name="MAIL_MSG_ID2">
    <vt:lpwstr>poNQbKBsuWEYoOiS55hEV9cBsqMgRI87/AwCr+gFv/mIMLv/YsGkMI9tmBR
zAsfjHWHVrtllk2kUbp0fUehiTX4MG8UssatcQ==</vt:lpwstr>
  </property>
  <property fmtid="{D5CDD505-2E9C-101B-9397-08002B2CF9AE}" pid="5" name="RESPONSE_SENDER_NAME">
    <vt:lpwstr>gAAAdya76B99d4hLGUR1rQ+8TxTv0GGEPdix</vt:lpwstr>
  </property>
  <property fmtid="{D5CDD505-2E9C-101B-9397-08002B2CF9AE}" pid="6" name="EMAIL_OWNER_ADDRESS">
    <vt:lpwstr>ABAAJXrvhtoYpC50tvT8yIMgXQJgK6ateSGZdNZkCvWFGP4NXJmLf69NLtgH8egcXTLV</vt:lpwstr>
  </property>
</Properties>
</file>