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55" w:rsidRDefault="000F48C5">
      <w:pPr>
        <w:spacing w:after="0"/>
        <w:ind w:left="5664" w:firstLine="0"/>
      </w:pPr>
      <w:bookmarkStart w:id="0" w:name="_GoBack"/>
      <w:bookmarkEnd w:id="0"/>
      <w:r>
        <w:rPr>
          <w:rFonts w:hint="cs"/>
          <w:b/>
          <w:color w:val="000000"/>
        </w:rPr>
        <w:t>«Бекітемін»</w:t>
      </w:r>
    </w:p>
    <w:p w:rsidR="00685D55" w:rsidRDefault="000F48C5">
      <w:pPr>
        <w:spacing w:after="0"/>
        <w:ind w:left="5664" w:firstLine="0"/>
      </w:pPr>
      <w:r>
        <w:rPr>
          <w:rFonts w:hint="cs"/>
          <w:b/>
          <w:color w:val="000000"/>
        </w:rPr>
        <w:t xml:space="preserve">Жамбыл облыстық </w:t>
      </w:r>
    </w:p>
    <w:p w:rsidR="00685D55" w:rsidRDefault="000F48C5">
      <w:pPr>
        <w:spacing w:after="0"/>
        <w:ind w:left="5664" w:firstLine="0"/>
      </w:pPr>
      <w:r>
        <w:rPr>
          <w:rFonts w:hint="cs"/>
          <w:b/>
          <w:color w:val="000000"/>
        </w:rPr>
        <w:t>сотының төрағасы</w:t>
      </w:r>
    </w:p>
    <w:p w:rsidR="00685D55" w:rsidRDefault="000F48C5">
      <w:pPr>
        <w:spacing w:after="0"/>
        <w:ind w:left="5664" w:firstLine="0"/>
      </w:pPr>
      <w:r>
        <w:rPr>
          <w:rFonts w:hint="cs"/>
          <w:b/>
          <w:color w:val="000000"/>
        </w:rPr>
        <w:t>______ Р.М. Алшынбаев</w:t>
      </w:r>
    </w:p>
    <w:p w:rsidR="00685D55" w:rsidRDefault="000F48C5">
      <w:pPr>
        <w:spacing w:after="0"/>
        <w:ind w:left="5664" w:firstLine="0"/>
      </w:pPr>
      <w:r>
        <w:rPr>
          <w:rFonts w:hint="cs"/>
          <w:b/>
          <w:color w:val="000000"/>
        </w:rPr>
        <w:t>«08» қаңтар 2016 жыл</w:t>
      </w:r>
    </w:p>
    <w:p w:rsidR="00685D55" w:rsidRDefault="000F48C5">
      <w:pPr>
        <w:spacing w:after="0"/>
        <w:ind w:firstLine="0"/>
      </w:pPr>
      <w:r>
        <w:rPr>
          <w:rFonts w:hint="cs"/>
          <w:b/>
          <w:color w:val="000000"/>
        </w:rPr>
        <w:t xml:space="preserve"> </w:t>
      </w:r>
    </w:p>
    <w:p w:rsidR="00685D55" w:rsidRDefault="000F48C5">
      <w:pPr>
        <w:spacing w:after="0"/>
        <w:ind w:firstLine="0"/>
        <w:jc w:val="center"/>
      </w:pPr>
      <w:r>
        <w:rPr>
          <w:rFonts w:hint="cs"/>
          <w:b/>
          <w:color w:val="000000"/>
        </w:rPr>
        <w:t>Жамбыл облысы сотының Оқу Орталығының</w:t>
      </w:r>
    </w:p>
    <w:p w:rsidR="00685D55" w:rsidRDefault="000F48C5">
      <w:pPr>
        <w:spacing w:after="0"/>
        <w:ind w:firstLine="0"/>
        <w:jc w:val="center"/>
      </w:pPr>
      <w:r>
        <w:rPr>
          <w:rFonts w:hint="cs"/>
          <w:b/>
          <w:color w:val="000000"/>
        </w:rPr>
        <w:t>2016 жылдың бірінші жартыжылдығына арналған</w:t>
      </w:r>
    </w:p>
    <w:p w:rsidR="00685D55" w:rsidRDefault="000F48C5">
      <w:pPr>
        <w:spacing w:after="0"/>
        <w:ind w:firstLine="0"/>
        <w:jc w:val="center"/>
      </w:pPr>
      <w:r>
        <w:rPr>
          <w:rFonts w:hint="cs"/>
          <w:b/>
          <w:color w:val="000000"/>
        </w:rPr>
        <w:t>жұмыс жоспары</w:t>
      </w:r>
    </w:p>
    <w:p w:rsidR="00685D55" w:rsidRDefault="000F48C5">
      <w:pPr>
        <w:spacing w:after="0"/>
        <w:ind w:firstLine="0"/>
        <w:jc w:val="center"/>
      </w:pPr>
      <w:r>
        <w:rPr>
          <w:rFonts w:hint="cs"/>
          <w:b/>
          <w:color w:val="000000"/>
        </w:rPr>
        <w:t xml:space="preserve"> </w:t>
      </w:r>
    </w:p>
    <w:tbl>
      <w:tblPr>
        <w:tblStyle w:val="GenStyleDefTableGrid"/>
        <w:tblW w:w="0" w:type="auto"/>
        <w:tblInd w:w="-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57"/>
        <w:gridCol w:w="1928"/>
        <w:gridCol w:w="143"/>
        <w:gridCol w:w="2408"/>
        <w:gridCol w:w="142"/>
      </w:tblGrid>
      <w:tr w:rsidR="00685D55">
        <w:trPr>
          <w:gridAfter w:val="1"/>
          <w:wAfter w:w="142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>р.с.</w:t>
            </w:r>
          </w:p>
        </w:tc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  <w:p w:rsidR="00685D55" w:rsidRDefault="000F48C5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>Іс-шаралардың атауы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>Орындалу мерзімі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>Жауапты орындаушылар</w:t>
            </w:r>
          </w:p>
        </w:tc>
      </w:tr>
      <w:tr w:rsidR="00685D55">
        <w:trPr>
          <w:gridAfter w:val="1"/>
          <w:wAfter w:w="142" w:type="dxa"/>
          <w:trHeight w:val="39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b/>
                <w:color w:val="000000"/>
              </w:rPr>
              <w:t>4</w:t>
            </w:r>
          </w:p>
        </w:tc>
      </w:tr>
      <w:tr w:rsidR="00685D55">
        <w:trPr>
          <w:gridAfter w:val="1"/>
          <w:wAfter w:w="142" w:type="dxa"/>
          <w:trHeight w:val="397"/>
        </w:trPr>
        <w:tc>
          <w:tcPr>
            <w:tcW w:w="992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b/>
                <w:color w:val="000000"/>
                <w:sz w:val="10"/>
              </w:rPr>
              <w:t xml:space="preserve"> </w:t>
            </w:r>
            <w:r>
              <w:rPr>
                <w:b/>
                <w:color w:val="000000"/>
              </w:rPr>
              <w:t>ЖАЛПЫ МӘСЕЛЕЛЕР</w:t>
            </w:r>
            <w:r>
              <w:rPr>
                <w:b/>
                <w:color w:val="000000"/>
                <w:sz w:val="10"/>
              </w:rPr>
              <w:t xml:space="preserve"> </w:t>
            </w:r>
          </w:p>
        </w:tc>
      </w:tr>
      <w:tr w:rsidR="00685D55">
        <w:trPr>
          <w:gridAfter w:val="1"/>
          <w:wAfter w:w="142" w:type="dxa"/>
          <w:trHeight w:val="161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Жамбыл облыстық сотында   аудандық және оған теңестірген соттардың судьяларының тағылымдамадан өтулерін   ұйымдастыру (жеке жоспар бойынша)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бірінші   жартыжылдық ішінде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Оқу орталығы</w:t>
            </w:r>
          </w:p>
        </w:tc>
      </w:tr>
      <w:tr w:rsidR="00685D55">
        <w:trPr>
          <w:gridAfter w:val="1"/>
          <w:wAfter w:w="142" w:type="dxa"/>
          <w:trHeight w:val="197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ҚР Президенті жанындағы   мемлекеттік </w:t>
            </w:r>
            <w:r>
              <w:rPr>
                <w:color w:val="000000"/>
              </w:rPr>
              <w:t>басқару Академиясының Сот төрелігі институтына біліктілігін көтеру үшін курстарға судьяларды және сот жүйесі қызметкерлерін жіберу (жеке  жоспар бойынша)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бірінші   жартыжылдық ішінде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Оқу орталығы</w:t>
            </w:r>
          </w:p>
        </w:tc>
      </w:tr>
      <w:tr w:rsidR="00685D55">
        <w:trPr>
          <w:gridAfter w:val="1"/>
          <w:wAfter w:w="142" w:type="dxa"/>
          <w:trHeight w:val="126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Мемлекеттік қызметкерлердің   біліктілігін арттыру және </w:t>
            </w:r>
            <w:r>
              <w:rPr>
                <w:color w:val="000000"/>
              </w:rPr>
              <w:t>семинар сабақтарын ұйымдастыру (жеке жоспар   бойынша)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бірінші   жартыжылдық ішінде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Оқу орталығы</w:t>
            </w:r>
          </w:p>
        </w:tc>
      </w:tr>
      <w:tr w:rsidR="00685D55">
        <w:trPr>
          <w:gridAfter w:val="1"/>
          <w:wAfter w:w="142" w:type="dxa"/>
          <w:trHeight w:val="81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Дистанциялық оқыту жұмыстарын   ұйымдастыру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бірінші   жартыжылдық ішінде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Оқу орталығы</w:t>
            </w:r>
          </w:p>
        </w:tc>
      </w:tr>
      <w:tr w:rsidR="00685D55">
        <w:trPr>
          <w:gridAfter w:val="1"/>
          <w:wAfter w:w="142" w:type="dxa"/>
          <w:trHeight w:val="98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Тәлімгерлік пен менторлік   институт жұмысын ұйымдастыру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бірінші </w:t>
            </w:r>
            <w:r>
              <w:rPr>
                <w:color w:val="000000"/>
              </w:rPr>
              <w:t xml:space="preserve">  жартыжылдық ішінде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Оқу орталығы</w:t>
            </w:r>
          </w:p>
        </w:tc>
      </w:tr>
      <w:tr w:rsidR="00685D55">
        <w:trPr>
          <w:gridAfter w:val="1"/>
          <w:wAfter w:w="142" w:type="dxa"/>
          <w:trHeight w:val="189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Оқу бағдарламалары бойынша   барлық аудандық және оған теңестірілген соттарда тағылымдамадан өтіп жатқан   судьялыққа үміткерлердің өткізілетін семинар сабақтарына, дөңгелек үстелдерге, конференцияларға, білім беру </w:t>
            </w:r>
            <w:r>
              <w:rPr>
                <w:color w:val="000000"/>
              </w:rPr>
              <w:t>бойынша т.б. іс-шараларға қатысуларын ұйымдастыру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бірінші   жартыжылдық ішінде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Оқу орталығы</w:t>
            </w:r>
          </w:p>
        </w:tc>
      </w:tr>
      <w:tr w:rsidR="00685D55">
        <w:trPr>
          <w:gridAfter w:val="1"/>
          <w:wAfter w:w="142" w:type="dxa"/>
          <w:trHeight w:val="55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Қолданыстағы және жаңа   заңнамаларды зерделеуге семинар сабақтары мен тренингтерді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ай сайын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Ж.К.Рустембеков,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Н.М. Абидов</w:t>
            </w:r>
          </w:p>
        </w:tc>
      </w:tr>
      <w:tr w:rsidR="00685D55">
        <w:trPr>
          <w:gridAfter w:val="1"/>
          <w:wAfter w:w="142" w:type="dxa"/>
          <w:trHeight w:val="93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Аудандық және оған   </w:t>
            </w:r>
            <w:r>
              <w:rPr>
                <w:color w:val="000000"/>
              </w:rPr>
              <w:t>теңестірілген соттардың судьяларының сот актілерінің бұзылу және өзгертілу себептері бойынша, сондай-ақ судьяларға кездесіп тұратын әртурлі көзқарастар немесе оларды шешуде қиыншылықтар болып тұратын істер бойынша жағдайларды талқылау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тоқсан сайын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Ж.К.Руст</w:t>
            </w:r>
            <w:r>
              <w:rPr>
                <w:color w:val="000000"/>
              </w:rPr>
              <w:t>ембеков,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Н.М. Абидов, 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Н.Т. Нұржігітов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және аудандық соттардың   кураторлары</w:t>
            </w:r>
          </w:p>
        </w:tc>
      </w:tr>
      <w:tr w:rsidR="00685D55">
        <w:trPr>
          <w:gridAfter w:val="1"/>
          <w:wAfter w:w="142" w:type="dxa"/>
          <w:trHeight w:val="93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Еңбек өтілі үш жылға дейінгі   судьялармен әртүрлі санаттағы істер бойынша, судьялардың жиі жіберіп жатқан заң нормаларын бұзу, дұрыс қолданбау, тағы басқа да қателіктері </w:t>
            </w:r>
            <w:r>
              <w:rPr>
                <w:color w:val="000000"/>
              </w:rPr>
              <w:t>бойынша семинар-тренингтер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тоқсан сайын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аудандық соттардың кураторлары </w:t>
            </w:r>
          </w:p>
        </w:tc>
      </w:tr>
      <w:tr w:rsidR="00685D55">
        <w:trPr>
          <w:gridAfter w:val="1"/>
          <w:wAfter w:w="142" w:type="dxa"/>
          <w:trHeight w:val="93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Қазақстан Республикасы   Жоғарғы Сотының қаулылары, тапсырмалары, хаттары бойынша және т.б. мекемелердің тәжірибемен алмасу жөнінде оқу бағдарламаларына қатысты семинар саб</w:t>
            </w:r>
            <w:r>
              <w:rPr>
                <w:color w:val="000000"/>
              </w:rPr>
              <w:t>ақтарын, т.б. іс-шараларды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түсуіне байланысты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Ж.К.Рустембеков,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Н.М. Абидов,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Н.Т. Нұржігітов</w:t>
            </w:r>
          </w:p>
        </w:tc>
      </w:tr>
      <w:tr w:rsidR="00685D55">
        <w:trPr>
          <w:gridAfter w:val="1"/>
          <w:wAfter w:w="142" w:type="dxa"/>
          <w:trHeight w:val="377"/>
        </w:trPr>
        <w:tc>
          <w:tcPr>
            <w:tcW w:w="992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b/>
                <w:color w:val="000000"/>
                <w:sz w:val="10"/>
              </w:rPr>
              <w:t xml:space="preserve"> </w:t>
            </w:r>
            <w:r>
              <w:rPr>
                <w:b/>
                <w:color w:val="000000"/>
              </w:rPr>
              <w:t>ЖҰМЫСТЫ ҰЙЫМДАСТЫРУ МӘСЕЛЕЛЕРІ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685D55">
        <w:trPr>
          <w:gridAfter w:val="1"/>
          <w:wAfter w:w="142" w:type="dxa"/>
          <w:trHeight w:val="83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«Жаңа азаматтық іс жүргізу   заңнамасының қолдану аясындағы мәселелер» тақырыбында дөңгелек үстел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қаңтар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Ж.К.Рустембеков,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А.А. Әкетаев,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Н.Т. Нұржігітов</w:t>
            </w:r>
          </w:p>
        </w:tc>
      </w:tr>
      <w:tr w:rsidR="00685D55">
        <w:trPr>
          <w:gridAfter w:val="1"/>
          <w:wAfter w:w="142" w:type="dxa"/>
          <w:trHeight w:val="83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«Жаңа редакциядағы Азаматтық   және Қылмыстық процестік кодекстерінің жаңашылдықтары» тақырыбында Тараз   инновациялық мемлекеттік университетінің білімгерлерімен кездесу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қаңтар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Н.М. Абидов,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Ж.К.Рустембеков,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Н.Т. Нұржігітов</w:t>
            </w:r>
          </w:p>
        </w:tc>
      </w:tr>
      <w:tr w:rsidR="00685D55">
        <w:trPr>
          <w:gridAfter w:val="1"/>
          <w:wAfter w:w="142" w:type="dxa"/>
          <w:trHeight w:val="83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«Дауларды шешуде баламалы   тәсілдерді (медиация, партисипативті процедурасы) дамытудың тиімділігі»   тақырыбында дөңгелек үстел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ақпан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Ж.К.Рустембеков,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Д.А. Әзіретқұлов,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Н.Т. Нұржігітов</w:t>
            </w:r>
          </w:p>
        </w:tc>
      </w:tr>
      <w:tr w:rsidR="00685D55">
        <w:trPr>
          <w:gridAfter w:val="1"/>
          <w:wAfter w:w="142" w:type="dxa"/>
          <w:trHeight w:val="27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14.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«Қоғамдағы жынысқа </w:t>
            </w:r>
            <w:r>
              <w:rPr>
                <w:color w:val="000000"/>
              </w:rPr>
              <w:t>қатысты   зорлық зомбылықтың алдын алу мәселелері» тақырыбында дөңгелек үстел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наурыз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Н.М. Абидов,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Н.Т. Нұржігітов</w:t>
            </w:r>
          </w:p>
        </w:tc>
      </w:tr>
      <w:tr w:rsidR="00685D55">
        <w:trPr>
          <w:gridAfter w:val="1"/>
          <w:wAfter w:w="142" w:type="dxa"/>
          <w:trHeight w:val="70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15.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«Айыптау мен қорғау арасындағы теңдікті қамтамасыз етудегі тергеу судьясының рөлі» тақырыбында дөңгелек үстел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сәуір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Н.М. </w:t>
            </w:r>
            <w:r>
              <w:rPr>
                <w:color w:val="000000"/>
              </w:rPr>
              <w:t>Абидов,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Л.М. Рамазанова,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Н.Т. Нұржігітов</w:t>
            </w:r>
          </w:p>
        </w:tc>
      </w:tr>
      <w:tr w:rsidR="00685D55">
        <w:trPr>
          <w:gridAfter w:val="1"/>
          <w:wAfter w:w="142" w:type="dxa"/>
          <w:trHeight w:val="55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16.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«Мемлекеттік мекемелердің «Сот кабинеті» ақпараттық жүйесі және басқа да электрондық сервистерді пайдаланудағы мәселелер» тақырыбына дөңгелек үстел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сәуір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Ә.А.Құлдүйсенов, А.Д. Джуматаева, М.С. Раимбеков</w:t>
            </w:r>
          </w:p>
        </w:tc>
      </w:tr>
      <w:tr w:rsidR="00685D55">
        <w:trPr>
          <w:gridAfter w:val="1"/>
          <w:wAfter w:w="142" w:type="dxa"/>
          <w:trHeight w:val="55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17.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«Қазақстан Республикасының   Әкімшілік құқық бұзушылық туралы кодексін қолдануда туындаған мәселелер»   тақырыбында дөңгелек үстел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мамыр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Ж.К.Рустембеков,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Г.К. Сыздыкова,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Н.Т. Нұржігітов</w:t>
            </w:r>
          </w:p>
        </w:tc>
      </w:tr>
      <w:tr w:rsidR="00685D55">
        <w:trPr>
          <w:gridAfter w:val="1"/>
          <w:wAfter w:w="142" w:type="dxa"/>
          <w:trHeight w:val="41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18.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«Қылмыстық және қылмыстық іс   жүргізу заңнамаларын к</w:t>
            </w:r>
            <w:r>
              <w:rPr>
                <w:color w:val="000000"/>
              </w:rPr>
              <w:t>олдануда туындаған мәселелері» тақырыбына дөңгелек үстел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мамыр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Н.М. Абидов, М.Д. Атибеков, Н.Т. Нұржігітов</w:t>
            </w:r>
          </w:p>
        </w:tc>
      </w:tr>
      <w:tr w:rsidR="00685D55">
        <w:trPr>
          <w:gridAfter w:val="1"/>
          <w:wAfter w:w="142" w:type="dxa"/>
          <w:trHeight w:val="65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19.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Талаптарды қозғалыссыз   қалдырудың, арыздарды </w:t>
            </w:r>
            <w:r>
              <w:rPr>
                <w:color w:val="000000"/>
              </w:rPr>
              <w:lastRenderedPageBreak/>
              <w:t xml:space="preserve">қайтарудың, сот өндірісіне қабылдаудан бас тартудың   заңдылығы мен негізділігі бойынша </w:t>
            </w:r>
            <w:r>
              <w:rPr>
                <w:color w:val="000000"/>
              </w:rPr>
              <w:t>семинар-тренингті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lastRenderedPageBreak/>
              <w:t>сәуір</w:t>
            </w:r>
          </w:p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шілде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Д.А. Әзіретқұлов Н.Т. Нұржігітов</w:t>
            </w:r>
          </w:p>
        </w:tc>
      </w:tr>
      <w:tr w:rsidR="00685D55">
        <w:trPr>
          <w:gridAfter w:val="1"/>
          <w:wAfter w:w="142" w:type="dxa"/>
          <w:trHeight w:val="90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lastRenderedPageBreak/>
              <w:t>20.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Аудандық және оған теңестірілген соттардың жаңадан тағайындалған және еңбек өтілі үш жылға дейінгі судьялардың 2016 жылдың жарты-жылдық кезеңінде жоспарларына сай атқарған </w:t>
            </w:r>
            <w:r>
              <w:rPr>
                <w:color w:val="000000"/>
              </w:rPr>
              <w:t>жұмыстарының есептерін тыңдау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шілде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Тәлімгерлер кеңесі</w:t>
            </w:r>
          </w:p>
        </w:tc>
      </w:tr>
      <w:tr w:rsidR="00685D55">
        <w:trPr>
          <w:gridAfter w:val="1"/>
          <w:wAfter w:w="142" w:type="dxa"/>
          <w:trHeight w:val="122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21.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Еңбек өтілі 3 жылға дейінгі   судьялардың арасында өткізілген  «Үздік сот актісі» номинация  бойынша конкурс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маусым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Оқу орталығы</w:t>
            </w:r>
          </w:p>
        </w:tc>
      </w:tr>
      <w:tr w:rsidR="00685D55">
        <w:trPr>
          <w:gridAfter w:val="1"/>
          <w:wAfter w:w="142" w:type="dxa"/>
          <w:trHeight w:val="86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22.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«Мемлекеттік тілдегі ең үздік сот отырысы» номинациясы </w:t>
            </w:r>
            <w:r>
              <w:rPr>
                <w:color w:val="000000"/>
              </w:rPr>
              <w:t>бойынша конкурс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маусым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Оқу орталығы</w:t>
            </w:r>
          </w:p>
        </w:tc>
      </w:tr>
      <w:tr w:rsidR="00685D55">
        <w:trPr>
          <w:gridAfter w:val="1"/>
          <w:wAfter w:w="142" w:type="dxa"/>
          <w:trHeight w:val="4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23.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b/>
                <w:color w:val="000000"/>
              </w:rPr>
              <w:t>Семинар   сабақтарын өткізуге:</w:t>
            </w:r>
            <w:r>
              <w:rPr>
                <w:b/>
                <w:color w:val="0000FF"/>
              </w:rPr>
              <w:t xml:space="preserve"> 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b/>
                <w:color w:val="000000"/>
              </w:rPr>
              <w:t xml:space="preserve">23.1. </w:t>
            </w:r>
            <w:r>
              <w:rPr>
                <w:color w:val="000000"/>
              </w:rPr>
              <w:t>«Сот ісін жүргізуде «Төрелік» бағдарламасын қолдану» тақырыбына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қаңтар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Ә.Ә.Құлдүйсенов,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А.Д. Джуматаева,</w:t>
            </w:r>
          </w:p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М.С. Раимбеков</w:t>
            </w:r>
          </w:p>
        </w:tc>
      </w:tr>
      <w:tr w:rsidR="00685D55">
        <w:trPr>
          <w:gridAfter w:val="1"/>
          <w:wAfter w:w="142" w:type="dxa"/>
          <w:trHeight w:val="415"/>
        </w:trPr>
        <w:tc>
          <w:tcPr>
            <w:tcW w:w="850" w:type="dxa"/>
            <w:vMerge/>
          </w:tcPr>
          <w:p w:rsidR="00685D55" w:rsidRDefault="00685D55"/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b/>
                <w:color w:val="000000"/>
              </w:rPr>
              <w:t xml:space="preserve">23.2. </w:t>
            </w:r>
            <w:r>
              <w:rPr>
                <w:color w:val="000000"/>
              </w:rPr>
              <w:t xml:space="preserve">2015 жылдың қорытындысы бойынша </w:t>
            </w:r>
            <w:r>
              <w:rPr>
                <w:color w:val="000000"/>
              </w:rPr>
              <w:t>апелляциялық тәртіппен   қаралған қылмыстық істердің қаралу сапасына жүргізілген талдау бойынша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ақпан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Н.Т. Нұржігітов </w:t>
            </w:r>
          </w:p>
        </w:tc>
      </w:tr>
      <w:tr w:rsidR="00685D55">
        <w:trPr>
          <w:gridAfter w:val="1"/>
          <w:wAfter w:w="142" w:type="dxa"/>
          <w:trHeight w:val="1318"/>
        </w:trPr>
        <w:tc>
          <w:tcPr>
            <w:tcW w:w="850" w:type="dxa"/>
            <w:vMerge/>
          </w:tcPr>
          <w:p w:rsidR="00685D55" w:rsidRDefault="00685D55"/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b/>
                <w:color w:val="000000"/>
              </w:rPr>
              <w:t xml:space="preserve">23.3. </w:t>
            </w:r>
            <w:r>
              <w:rPr>
                <w:color w:val="000000"/>
              </w:rPr>
              <w:t>2015 жылдың қорытындысы бойынша апелляциялық тәртіппен   қаралған азаматтық істер сот тәжірибесін қорыту бойынша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ақпан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А.А. </w:t>
            </w:r>
            <w:r>
              <w:rPr>
                <w:color w:val="000000"/>
              </w:rPr>
              <w:t>Әкетаев</w:t>
            </w:r>
          </w:p>
        </w:tc>
      </w:tr>
      <w:tr w:rsidR="00685D55">
        <w:trPr>
          <w:gridAfter w:val="1"/>
          <w:wAfter w:w="142" w:type="dxa"/>
          <w:trHeight w:val="800"/>
        </w:trPr>
        <w:tc>
          <w:tcPr>
            <w:tcW w:w="850" w:type="dxa"/>
            <w:vMerge/>
          </w:tcPr>
          <w:p w:rsidR="00685D55" w:rsidRDefault="00685D55"/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b/>
                <w:color w:val="000000"/>
              </w:rPr>
              <w:t>23.4.</w:t>
            </w:r>
            <w:r>
              <w:rPr>
                <w:color w:val="000000"/>
              </w:rPr>
              <w:t xml:space="preserve"> 2015 жылдың қорытындысы бойынша апелляциялық тәртіппен   қаралған әкімшілік құқық бұзушылық туралы істердің сот тәжірибесін қорыту бойынша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ақпан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Г.К. Сыздыкова</w:t>
            </w:r>
          </w:p>
        </w:tc>
      </w:tr>
      <w:tr w:rsidR="00685D55">
        <w:trPr>
          <w:gridAfter w:val="1"/>
          <w:wAfter w:w="142" w:type="dxa"/>
          <w:trHeight w:val="1265"/>
        </w:trPr>
        <w:tc>
          <w:tcPr>
            <w:tcW w:w="850" w:type="dxa"/>
            <w:vMerge/>
          </w:tcPr>
          <w:p w:rsidR="00685D55" w:rsidRDefault="00685D55"/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b/>
                <w:color w:val="000000"/>
              </w:rPr>
              <w:t xml:space="preserve">23.5. </w:t>
            </w:r>
            <w:r>
              <w:rPr>
                <w:color w:val="000000"/>
              </w:rPr>
              <w:t xml:space="preserve">2015 жылы жалған кәсіпкерлік туралы қылмыстық істердің қаралу </w:t>
            </w:r>
            <w:r>
              <w:rPr>
                <w:color w:val="000000"/>
              </w:rPr>
              <w:t xml:space="preserve">барысына жүргізілген қорыту бойынша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наурыз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 xml:space="preserve">Н.Т.Нұржігітов </w:t>
            </w:r>
          </w:p>
        </w:tc>
      </w:tr>
      <w:tr w:rsidR="00685D55">
        <w:trPr>
          <w:gridAfter w:val="1"/>
          <w:wAfter w:w="142" w:type="dxa"/>
          <w:trHeight w:val="1265"/>
        </w:trPr>
        <w:tc>
          <w:tcPr>
            <w:tcW w:w="850" w:type="dxa"/>
            <w:vMerge/>
          </w:tcPr>
          <w:p w:rsidR="00685D55" w:rsidRDefault="00685D55"/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b/>
                <w:color w:val="000000"/>
              </w:rPr>
              <w:t xml:space="preserve">23.6. </w:t>
            </w:r>
            <w:r>
              <w:rPr>
                <w:color w:val="000000"/>
              </w:rPr>
              <w:t>ҚК-нің 6 – бабының тәртібінде қылмыстық істер мен   материалдардың қаралуына жүргізілген қорыту бойынша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наурыз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Н.А.Жұмағұлов</w:t>
            </w:r>
          </w:p>
        </w:tc>
      </w:tr>
      <w:tr w:rsidR="00685D55">
        <w:trPr>
          <w:gridAfter w:val="1"/>
          <w:wAfter w:w="142" w:type="dxa"/>
          <w:trHeight w:val="1265"/>
        </w:trPr>
        <w:tc>
          <w:tcPr>
            <w:tcW w:w="850" w:type="dxa"/>
            <w:vMerge/>
          </w:tcPr>
          <w:p w:rsidR="00685D55" w:rsidRDefault="00685D55"/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b/>
                <w:color w:val="000000"/>
              </w:rPr>
              <w:t>23.7.</w:t>
            </w:r>
            <w:r>
              <w:rPr>
                <w:color w:val="000000"/>
              </w:rPr>
              <w:t xml:space="preserve"> 2015 жылы қылмыстық істер бойынша жазаны тағайындау   барысына жүргізілген қорыту бойынша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сәуір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С.В.Яковлева</w:t>
            </w:r>
          </w:p>
        </w:tc>
      </w:tr>
      <w:tr w:rsidR="00685D55">
        <w:trPr>
          <w:gridAfter w:val="1"/>
          <w:wAfter w:w="142" w:type="dxa"/>
          <w:trHeight w:val="62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tabs>
                <w:tab w:val="left" w:pos="58"/>
              </w:tabs>
              <w:spacing w:after="0"/>
              <w:ind w:firstLine="0"/>
            </w:pPr>
            <w:r>
              <w:rPr>
                <w:b/>
                <w:color w:val="000000"/>
              </w:rPr>
              <w:t xml:space="preserve">23.8. </w:t>
            </w:r>
            <w:r>
              <w:rPr>
                <w:color w:val="000000"/>
              </w:rPr>
              <w:t>Банктік займ шарттарынан туындайтын даулардың қаралуына   жүргізілген қорыту бойынша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сәуір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Г.Н.Егембердиева</w:t>
            </w:r>
          </w:p>
        </w:tc>
      </w:tr>
      <w:tr w:rsidR="00685D55">
        <w:trPr>
          <w:gridAfter w:val="1"/>
          <w:wAfter w:w="142" w:type="dxa"/>
          <w:trHeight w:val="104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b/>
                <w:color w:val="000000"/>
              </w:rPr>
              <w:t>23.9.</w:t>
            </w:r>
            <w:r>
              <w:rPr>
                <w:color w:val="000000"/>
              </w:rPr>
              <w:t xml:space="preserve"> 2015 жылы сыбайлас</w:t>
            </w:r>
            <w:r>
              <w:rPr>
                <w:color w:val="000000"/>
              </w:rPr>
              <w:t xml:space="preserve">    жемқорлық туралы қылмыстық істерді қарау барысына жүргізілген қорыту   бойынша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мамыр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М.Д. Атибеков</w:t>
            </w:r>
          </w:p>
        </w:tc>
      </w:tr>
      <w:tr w:rsidR="00685D55">
        <w:trPr>
          <w:gridAfter w:val="1"/>
          <w:wAfter w:w="142" w:type="dxa"/>
          <w:trHeight w:val="126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b/>
                <w:color w:val="000000"/>
              </w:rPr>
              <w:t xml:space="preserve">23.10. </w:t>
            </w:r>
            <w:r>
              <w:rPr>
                <w:color w:val="000000"/>
              </w:rPr>
              <w:t>Судьялардың коммуникативтік құзыреттілігі бойынша еңбек өтілі үш жылға дейінгі судьяларымен семинар   өткізу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маусым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</w:pPr>
            <w:r>
              <w:rPr>
                <w:color w:val="000000"/>
              </w:rPr>
              <w:t>доғарыстағы судьялар</w:t>
            </w:r>
          </w:p>
        </w:tc>
      </w:tr>
      <w:tr w:rsidR="00685D55">
        <w:trPr>
          <w:gridAfter w:val="1"/>
          <w:wAfter w:w="142" w:type="dxa"/>
          <w:trHeight w:val="27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tabs>
                <w:tab w:val="left" w:pos="58"/>
              </w:tabs>
              <w:spacing w:after="0"/>
              <w:ind w:firstLine="0"/>
            </w:pPr>
            <w:r>
              <w:rPr>
                <w:b/>
                <w:color w:val="000000"/>
              </w:rPr>
              <w:t xml:space="preserve">23.11. </w:t>
            </w:r>
            <w:r>
              <w:rPr>
                <w:color w:val="000000"/>
              </w:rPr>
              <w:t>ҚПК-не 01.01.2016   жылы енгізілетін өзгерістердің есебінен тергеу судьяларының материалдарды   қарау барысына жүргізілген қорыту бойынша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маусым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5" w:rsidRDefault="000F48C5">
            <w:pPr>
              <w:spacing w:after="0"/>
              <w:ind w:firstLine="0"/>
              <w:jc w:val="center"/>
            </w:pPr>
            <w:r>
              <w:rPr>
                <w:color w:val="000000"/>
              </w:rPr>
              <w:t>Л.М.Рамазанова</w:t>
            </w:r>
          </w:p>
        </w:tc>
      </w:tr>
      <w:tr w:rsidR="00685D5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D55" w:rsidRDefault="00685D55">
            <w:pPr>
              <w:spacing w:after="0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D55" w:rsidRDefault="00685D55">
            <w:pPr>
              <w:spacing w:after="0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D55" w:rsidRDefault="00685D55">
            <w:pPr>
              <w:spacing w:after="0"/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D55" w:rsidRDefault="00685D55">
            <w:pPr>
              <w:spacing w:after="0"/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D55" w:rsidRDefault="00685D55">
            <w:pPr>
              <w:spacing w:after="0"/>
            </w:pPr>
          </w:p>
        </w:tc>
      </w:tr>
    </w:tbl>
    <w:p w:rsidR="00685D55" w:rsidRDefault="000F48C5">
      <w:pPr>
        <w:spacing w:after="0"/>
        <w:ind w:left="708" w:firstLine="0"/>
      </w:pPr>
      <w:r>
        <w:rPr>
          <w:rFonts w:hint="cs"/>
          <w:color w:val="000000"/>
        </w:rPr>
        <w:t xml:space="preserve"> </w:t>
      </w:r>
    </w:p>
    <w:p w:rsidR="00685D55" w:rsidRDefault="000F48C5">
      <w:pPr>
        <w:spacing w:after="0"/>
        <w:ind w:left="708" w:firstLine="0"/>
      </w:pPr>
      <w:r>
        <w:rPr>
          <w:rFonts w:hint="cs"/>
          <w:color w:val="000000"/>
        </w:rPr>
        <w:t>«</w:t>
      </w:r>
      <w:r>
        <w:rPr>
          <w:rFonts w:hint="cs"/>
          <w:b/>
          <w:color w:val="000000"/>
        </w:rPr>
        <w:t>Келісілді</w:t>
      </w:r>
      <w:r>
        <w:rPr>
          <w:rFonts w:hint="cs"/>
          <w:color w:val="000000"/>
        </w:rPr>
        <w:t>»</w:t>
      </w:r>
      <w:r>
        <w:rPr>
          <w:rFonts w:hint="cs"/>
          <w:color w:val="000000"/>
        </w:rPr>
        <w:tab/>
      </w:r>
      <w:r>
        <w:rPr>
          <w:rFonts w:hint="cs"/>
          <w:color w:val="000000"/>
        </w:rPr>
        <w:tab/>
      </w:r>
      <w:r>
        <w:rPr>
          <w:rFonts w:hint="cs"/>
          <w:color w:val="000000"/>
        </w:rPr>
        <w:tab/>
      </w:r>
      <w:r>
        <w:rPr>
          <w:rFonts w:hint="cs"/>
          <w:color w:val="000000"/>
        </w:rPr>
        <w:tab/>
      </w:r>
      <w:r>
        <w:rPr>
          <w:rFonts w:hint="cs"/>
          <w:color w:val="000000"/>
        </w:rPr>
        <w:tab/>
        <w:t xml:space="preserve">    </w:t>
      </w:r>
      <w:r>
        <w:rPr>
          <w:rFonts w:hint="cs"/>
          <w:color w:val="000000"/>
        </w:rPr>
        <w:tab/>
      </w:r>
      <w:r>
        <w:rPr>
          <w:rFonts w:hint="cs"/>
          <w:color w:val="000000"/>
        </w:rPr>
        <w:tab/>
      </w:r>
      <w:r>
        <w:rPr>
          <w:rFonts w:hint="cs"/>
          <w:color w:val="000000"/>
        </w:rPr>
        <w:tab/>
      </w:r>
      <w:r>
        <w:rPr>
          <w:rFonts w:hint="cs"/>
          <w:color w:val="000000"/>
        </w:rPr>
        <w:tab/>
      </w:r>
      <w:r>
        <w:rPr>
          <w:rFonts w:hint="cs"/>
          <w:color w:val="000000"/>
        </w:rPr>
        <w:tab/>
      </w:r>
      <w:r>
        <w:rPr>
          <w:rFonts w:hint="cs"/>
          <w:color w:val="000000"/>
        </w:rPr>
        <w:tab/>
        <w:t xml:space="preserve">  «</w:t>
      </w:r>
      <w:r>
        <w:rPr>
          <w:rFonts w:hint="cs"/>
          <w:b/>
          <w:color w:val="000000"/>
        </w:rPr>
        <w:t>Келісілді</w:t>
      </w:r>
      <w:r>
        <w:rPr>
          <w:rFonts w:hint="cs"/>
          <w:color w:val="000000"/>
        </w:rPr>
        <w:t>»</w:t>
      </w:r>
    </w:p>
    <w:p w:rsidR="00685D55" w:rsidRDefault="000F48C5">
      <w:pPr>
        <w:tabs>
          <w:tab w:val="left" w:pos="5387"/>
        </w:tabs>
        <w:spacing w:after="0"/>
        <w:ind w:firstLine="0"/>
      </w:pPr>
      <w:r>
        <w:rPr>
          <w:rFonts w:hint="cs"/>
          <w:b/>
          <w:color w:val="000000"/>
        </w:rPr>
        <w:t>Жамбыл облыстық сотының</w:t>
      </w:r>
      <w:r>
        <w:rPr>
          <w:rFonts w:hint="cs"/>
          <w:b/>
          <w:color w:val="000000"/>
        </w:rPr>
        <w:tab/>
        <w:t xml:space="preserve">Жамбыл облыстық </w:t>
      </w:r>
      <w:r>
        <w:rPr>
          <w:rFonts w:hint="cs"/>
          <w:b/>
          <w:color w:val="000000"/>
        </w:rPr>
        <w:t>сотының азаматтық істер жөніндегі</w:t>
      </w:r>
      <w:r>
        <w:rPr>
          <w:rFonts w:hint="cs"/>
          <w:b/>
          <w:color w:val="000000"/>
        </w:rPr>
        <w:tab/>
        <w:t xml:space="preserve">қылмыстық істер жөніндегі </w:t>
      </w:r>
    </w:p>
    <w:p w:rsidR="00685D55" w:rsidRDefault="000F48C5">
      <w:pPr>
        <w:tabs>
          <w:tab w:val="left" w:pos="5387"/>
        </w:tabs>
        <w:spacing w:after="0"/>
        <w:ind w:firstLine="0"/>
      </w:pPr>
      <w:r>
        <w:rPr>
          <w:b/>
          <w:color w:val="000000"/>
        </w:rPr>
        <w:t>сот алқасының төрағасы</w:t>
      </w:r>
      <w:r>
        <w:rPr>
          <w:b/>
          <w:color w:val="000000"/>
        </w:rPr>
        <w:tab/>
        <w:t>сот алқасының төрағасы</w:t>
      </w:r>
    </w:p>
    <w:p w:rsidR="00685D55" w:rsidRDefault="000F48C5">
      <w:pPr>
        <w:tabs>
          <w:tab w:val="left" w:pos="5387"/>
        </w:tabs>
        <w:spacing w:after="0"/>
        <w:ind w:firstLine="0"/>
      </w:pPr>
      <w:r>
        <w:rPr>
          <w:b/>
          <w:color w:val="000000"/>
        </w:rPr>
        <w:t>_________ Ж.К. Рустембеков</w:t>
      </w:r>
      <w:r>
        <w:rPr>
          <w:b/>
          <w:color w:val="000000"/>
        </w:rPr>
        <w:tab/>
        <w:t>________ Н.М. Абидов</w:t>
      </w:r>
    </w:p>
    <w:p w:rsidR="00685D55" w:rsidRDefault="000F4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7"/>
        </w:tabs>
        <w:spacing w:after="0"/>
        <w:ind w:firstLine="0"/>
      </w:pPr>
      <w:r>
        <w:rPr>
          <w:b/>
          <w:color w:val="000000"/>
        </w:rPr>
        <w:t>«08» қаңтар 2016 жыл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«08» қаңтар 2016 жыл</w:t>
      </w:r>
    </w:p>
    <w:p w:rsidR="00685D55" w:rsidRDefault="000F4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spacing w:after="0"/>
        <w:ind w:firstLine="0"/>
      </w:pPr>
      <w:r>
        <w:rPr>
          <w:b/>
          <w:color w:val="000000"/>
        </w:rPr>
        <w:t xml:space="preserve"> </w:t>
      </w:r>
    </w:p>
    <w:p w:rsidR="00685D55" w:rsidRDefault="000F4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spacing w:after="0"/>
        <w:ind w:left="708" w:firstLine="0"/>
      </w:pPr>
      <w:r>
        <w:rPr>
          <w:b/>
          <w:color w:val="000000"/>
        </w:rPr>
        <w:t>«Келісілді»</w:t>
      </w:r>
    </w:p>
    <w:p w:rsidR="00685D55" w:rsidRDefault="000F48C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505"/>
        </w:tabs>
        <w:spacing w:after="0"/>
        <w:ind w:firstLine="0"/>
      </w:pPr>
      <w:r>
        <w:rPr>
          <w:b/>
          <w:color w:val="000000"/>
        </w:rPr>
        <w:t>Оқу Орталығының үйлестірушісі,</w:t>
      </w:r>
    </w:p>
    <w:p w:rsidR="00685D55" w:rsidRDefault="000F48C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505"/>
        </w:tabs>
        <w:spacing w:after="0"/>
        <w:ind w:firstLine="0"/>
      </w:pPr>
      <w:r>
        <w:rPr>
          <w:b/>
          <w:color w:val="000000"/>
        </w:rPr>
        <w:t xml:space="preserve">Жамбыл </w:t>
      </w:r>
      <w:r>
        <w:rPr>
          <w:b/>
          <w:color w:val="000000"/>
        </w:rPr>
        <w:t>облыстық сотының судьясы</w:t>
      </w:r>
    </w:p>
    <w:p w:rsidR="00685D55" w:rsidRDefault="000F48C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505"/>
        </w:tabs>
        <w:spacing w:after="0"/>
        <w:ind w:firstLine="0"/>
      </w:pPr>
      <w:r>
        <w:rPr>
          <w:b/>
          <w:color w:val="000000"/>
        </w:rPr>
        <w:t>___________ Н.Т. Нұржігітов</w:t>
      </w:r>
    </w:p>
    <w:p w:rsidR="00685D55" w:rsidRDefault="000F4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spacing w:after="0"/>
        <w:ind w:firstLine="0"/>
      </w:pPr>
      <w:r>
        <w:rPr>
          <w:b/>
          <w:color w:val="000000"/>
        </w:rPr>
        <w:t>«08» қаңтар 2016 жыл</w:t>
      </w:r>
    </w:p>
    <w:p w:rsidR="00685D55" w:rsidRDefault="000F4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spacing w:after="0"/>
        <w:ind w:firstLine="0"/>
      </w:pPr>
      <w:r>
        <w:rPr>
          <w:b/>
          <w:color w:val="000000"/>
        </w:rPr>
        <w:t xml:space="preserve"> </w:t>
      </w:r>
    </w:p>
    <w:p w:rsidR="00685D55" w:rsidRDefault="000F48C5">
      <w:pPr>
        <w:spacing w:after="0"/>
      </w:pPr>
      <w:r>
        <w:rPr>
          <w:b/>
          <w:i/>
          <w:color w:val="000000"/>
          <w:u w:val="single"/>
        </w:rPr>
        <w:lastRenderedPageBreak/>
        <w:t xml:space="preserve">Ескерту: </w:t>
      </w:r>
    </w:p>
    <w:p w:rsidR="00685D55" w:rsidRDefault="000F48C5">
      <w:pPr>
        <w:spacing w:after="0"/>
      </w:pPr>
      <w:r>
        <w:rPr>
          <w:i/>
          <w:color w:val="000000"/>
        </w:rPr>
        <w:t>Жоспарға өзгерістер мен толықтырулар енгізілуі мүмкін.</w:t>
      </w:r>
    </w:p>
    <w:p w:rsidR="00685D55" w:rsidRDefault="000F48C5">
      <w:pPr>
        <w:spacing w:after="0"/>
        <w:ind w:firstLine="708"/>
      </w:pPr>
      <w:r>
        <w:rPr>
          <w:i/>
          <w:color w:val="000000"/>
        </w:rPr>
        <w:t>Осы жоспардың орындалуына бақылау жасау Аймақтық Оқыту Орталығының үйлестірушісіне  жүктеледі.</w:t>
      </w:r>
    </w:p>
    <w:p w:rsidR="00685D55" w:rsidRDefault="000F48C5">
      <w:pPr>
        <w:spacing w:after="0"/>
        <w:ind w:firstLine="708"/>
      </w:pPr>
      <w:r>
        <w:rPr>
          <w:color w:val="000000"/>
        </w:rPr>
        <w:t xml:space="preserve"> </w:t>
      </w:r>
    </w:p>
    <w:p w:rsidR="00685D55" w:rsidRDefault="00685D55"/>
    <w:p w:rsidR="00685D55" w:rsidRDefault="00685D55"/>
    <w:sectPr w:rsidR="00685D55">
      <w:headerReference w:type="default" r:id="rId8"/>
      <w:footerReference w:type="default" r:id="rId9"/>
      <w:pgSz w:w="11906" w:h="16838"/>
      <w:pgMar w:top="1134" w:right="1134" w:bottom="1134" w:left="113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C5" w:rsidRDefault="000F48C5">
      <w:pPr>
        <w:spacing w:after="0"/>
      </w:pPr>
      <w:r>
        <w:separator/>
      </w:r>
    </w:p>
  </w:endnote>
  <w:endnote w:type="continuationSeparator" w:id="0">
    <w:p w:rsidR="000F48C5" w:rsidRDefault="000F48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55" w:rsidRDefault="00685D55">
    <w:pPr>
      <w:keepLines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C5" w:rsidRDefault="000F48C5">
      <w:pPr>
        <w:spacing w:after="0"/>
      </w:pPr>
      <w:r>
        <w:separator/>
      </w:r>
    </w:p>
  </w:footnote>
  <w:footnote w:type="continuationSeparator" w:id="0">
    <w:p w:rsidR="000F48C5" w:rsidRDefault="000F48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jc w:val="center"/>
      <w:tblBorders>
        <w:bottom w:val="single" w:sz="4" w:space="0" w:color="AEAAAA"/>
      </w:tblBorders>
      <w:tblLayout w:type="fixed"/>
      <w:tblCellMar>
        <w:top w:w="57" w:type="dxa"/>
        <w:left w:w="0" w:type="dxa"/>
        <w:bottom w:w="170" w:type="dxa"/>
        <w:right w:w="57" w:type="dxa"/>
      </w:tblCellMar>
      <w:tblLook w:val="0680" w:firstRow="0" w:lastRow="0" w:firstColumn="1" w:lastColumn="0" w:noHBand="1" w:noVBand="1"/>
    </w:tblPr>
    <w:tblGrid>
      <w:gridCol w:w="2977"/>
      <w:gridCol w:w="6945"/>
    </w:tblGrid>
    <w:tr w:rsidR="00685D55">
      <w:trPr>
        <w:trHeight w:val="425"/>
        <w:jc w:val="center"/>
      </w:trPr>
      <w:tc>
        <w:tcPr>
          <w:tcW w:w="2977" w:type="dxa"/>
          <w:shd w:val="clear" w:color="auto" w:fill="FFFFFF"/>
          <w:vAlign w:val="center"/>
        </w:tcPr>
        <w:p w:rsidR="00685D55" w:rsidRDefault="000F48C5">
          <w:pPr>
            <w:pStyle w:val="af4"/>
            <w:widowControl w:val="0"/>
            <w:tabs>
              <w:tab w:val="right" w:pos="4904"/>
            </w:tabs>
            <w:jc w:val="left"/>
            <w:rPr>
              <w:color w:val="0070C0"/>
              <w:sz w:val="24"/>
            </w:rPr>
          </w:pPr>
          <w:r>
            <w:rPr>
              <w:noProof/>
              <w:color w:val="0070C0"/>
              <w:sz w:val="24"/>
              <w:szCs w:val="24"/>
              <w:lang w:val="ru-RU" w:eastAsia="ru-RU"/>
            </w:rPr>
            <w:drawing>
              <wp:inline distT="0" distB="0" distL="0" distR="0">
                <wp:extent cx="1800000" cy="37728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37728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</pic:spPr>
                    </pic:pic>
                  </a:graphicData>
                </a:graphic>
              </wp:inline>
            </w:drawing>
          </w:r>
          <w:r>
            <w:rPr>
              <w:caps w:val="0"/>
              <w:color w:val="0070C0"/>
              <w:sz w:val="24"/>
              <w:szCs w:val="24"/>
            </w:rPr>
            <w:tab/>
          </w:r>
        </w:p>
      </w:tc>
      <w:tc>
        <w:tcPr>
          <w:tcW w:w="6945" w:type="dxa"/>
          <w:shd w:val="clear" w:color="auto" w:fill="FFFFFF"/>
          <w:vAlign w:val="center"/>
        </w:tcPr>
        <w:p w:rsidR="00685D55" w:rsidRDefault="000F48C5">
          <w:pPr>
            <w:pStyle w:val="af4"/>
            <w:jc w:val="right"/>
            <w:rPr>
              <w:caps w:val="0"/>
              <w:color w:val="000000"/>
              <w:sz w:val="24"/>
              <w:lang w:val="en-US"/>
            </w:rPr>
          </w:pPr>
          <w:r>
            <w:rPr>
              <w:caps w:val="0"/>
              <w:color w:val="000000"/>
              <w:sz w:val="24"/>
              <w:szCs w:val="24"/>
            </w:rPr>
            <w:t>Ішкі құжаты</w:t>
          </w:r>
        </w:p>
        <w:p w:rsidR="00685D55" w:rsidRDefault="000F48C5">
          <w:pPr>
            <w:pStyle w:val="af4"/>
            <w:jc w:val="right"/>
            <w:rPr>
              <w:caps w:val="0"/>
              <w:color w:val="000000"/>
              <w:sz w:val="24"/>
            </w:rPr>
          </w:pPr>
          <w:r>
            <w:rPr>
              <w:caps w:val="0"/>
              <w:color w:val="000000"/>
              <w:sz w:val="24"/>
              <w:szCs w:val="24"/>
            </w:rPr>
            <w:t xml:space="preserve">  № 3199-16-1-2-7/9 / 12.01.2016</w:t>
          </w:r>
        </w:p>
      </w:tc>
    </w:tr>
  </w:tbl>
  <w:p w:rsidR="00685D55" w:rsidRDefault="000F48C5">
    <w:pPr>
      <w:ind w:left="-138" w:right="-137" w:firstLine="0"/>
      <w:rPr>
        <w:lang w:val="en-US"/>
      </w:rPr>
    </w:pPr>
    <w:r>
      <w:rPr>
        <w:color w:val="000000"/>
        <w:sz w:val="20"/>
      </w:rPr>
      <w:t xml:space="preserve">Жамбыл  облыстық соты / Жамбыл облыстық сотының кеңсесі / Құжаттамалық қамтамасыз ету басқармасы </w:t>
    </w:r>
  </w:p>
  <w:p w:rsidR="00685D55" w:rsidRDefault="000F48C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120pt;margin-top:350pt;width:400pt;height:390pt;z-index:-251658240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4" type="#_x0000_t75" style="position:absolute;left:0;text-align:left;margin-left:5pt;margin-top:50pt;width:25pt;height:600pt;z-index:-251657216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5" type="#_x0000_t75" style="position:absolute;left:0;text-align:left;margin-left:15pt;margin-top:50pt;width:25pt;height:600pt;z-index:-251656192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6" type="#_x0000_t75" style="position:absolute;left:0;text-align:left;margin-left:570pt;margin-top:250pt;width:25pt;height:400pt;z-index:-251655168;mso-position-horizontal-relative:page;mso-position-vertical-relative:page">
          <v:imagedata r:id="rId5" o:title=""/>
          <w10:wrap anchorx="page" anchory="page"/>
        </v:shape>
      </w:pict>
    </w:r>
    <w:r>
      <w:pict>
        <v:shape id="_x0000_s3077" type="#_x0000_t75" style="position:absolute;left:0;text-align:left;margin-left:7pt;margin-top:750pt;width:40pt;height:40pt;z-index:-251654144;mso-position-horizontal-relative:page;mso-position-vertical-relative:page">
          <v:imagedata r:id="rId6" o:title=""/>
          <w10:wrap anchorx="page" anchory="page"/>
        </v:shape>
      </w:pict>
    </w:r>
    <w:r>
      <w:pict>
        <v:shape id="_x0000_s3078" type="#_x0000_t75" style="position:absolute;left:0;text-align:left;margin-left:11pt;margin-top:790pt;width:200pt;height:25pt;z-index:-251653120;mso-position-horizontal-relative:page;mso-position-vertical-relative:page">
          <v:imagedata r:id="rId7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A3BE5190">
      <w:start w:val="1"/>
      <w:numFmt w:val="decimal"/>
      <w:lvlText w:val="%1."/>
      <w:lvlJc w:val="left"/>
      <w:pPr>
        <w:ind w:left="720" w:hanging="354"/>
      </w:pPr>
      <w:rPr>
        <w:rFonts w:ascii="Times New Roman" w:eastAsia="Times New Roman" w:hAnsi="Times New Roman" w:cs="Times New Roman" w:hint="default"/>
      </w:rPr>
    </w:lvl>
    <w:lvl w:ilvl="1" w:tplc="72CC899E">
      <w:start w:val="1"/>
      <w:numFmt w:val="lowerLetter"/>
      <w:lvlText w:val="%2."/>
      <w:lvlJc w:val="left"/>
      <w:pPr>
        <w:ind w:left="1440" w:hanging="354"/>
      </w:pPr>
      <w:rPr>
        <w:rFonts w:ascii="Times New Roman" w:eastAsia="Times New Roman" w:hAnsi="Times New Roman" w:cs="Times New Roman" w:hint="default"/>
      </w:rPr>
    </w:lvl>
    <w:lvl w:ilvl="2" w:tplc="E0967D2E">
      <w:start w:val="1"/>
      <w:numFmt w:val="lowerRoman"/>
      <w:lvlText w:val="%3."/>
      <w:lvlJc w:val="right"/>
      <w:pPr>
        <w:ind w:left="2160" w:hanging="174"/>
      </w:pPr>
      <w:rPr>
        <w:rFonts w:ascii="Times New Roman" w:eastAsia="Times New Roman" w:hAnsi="Times New Roman" w:cs="Times New Roman" w:hint="default"/>
      </w:rPr>
    </w:lvl>
    <w:lvl w:ilvl="3" w:tplc="ED44102E">
      <w:start w:val="1"/>
      <w:numFmt w:val="decimal"/>
      <w:lvlText w:val="%4."/>
      <w:lvlJc w:val="left"/>
      <w:pPr>
        <w:ind w:left="2880" w:hanging="354"/>
      </w:pPr>
      <w:rPr>
        <w:rFonts w:ascii="Times New Roman" w:eastAsia="Times New Roman" w:hAnsi="Times New Roman" w:cs="Times New Roman" w:hint="default"/>
      </w:rPr>
    </w:lvl>
    <w:lvl w:ilvl="4" w:tplc="1B2A773A">
      <w:start w:val="1"/>
      <w:numFmt w:val="lowerLetter"/>
      <w:lvlText w:val="%5."/>
      <w:lvlJc w:val="left"/>
      <w:pPr>
        <w:ind w:left="3600" w:hanging="354"/>
      </w:pPr>
      <w:rPr>
        <w:rFonts w:ascii="Times New Roman" w:eastAsia="Times New Roman" w:hAnsi="Times New Roman" w:cs="Times New Roman" w:hint="default"/>
      </w:rPr>
    </w:lvl>
    <w:lvl w:ilvl="5" w:tplc="72FCB782">
      <w:start w:val="1"/>
      <w:numFmt w:val="lowerRoman"/>
      <w:lvlText w:val="%6."/>
      <w:lvlJc w:val="right"/>
      <w:pPr>
        <w:ind w:left="4320" w:hanging="174"/>
      </w:pPr>
      <w:rPr>
        <w:rFonts w:ascii="Times New Roman" w:eastAsia="Times New Roman" w:hAnsi="Times New Roman" w:cs="Times New Roman" w:hint="default"/>
      </w:rPr>
    </w:lvl>
    <w:lvl w:ilvl="6" w:tplc="8E9468A2">
      <w:start w:val="1"/>
      <w:numFmt w:val="decimal"/>
      <w:lvlText w:val="%7."/>
      <w:lvlJc w:val="left"/>
      <w:pPr>
        <w:ind w:left="5040" w:hanging="354"/>
      </w:pPr>
      <w:rPr>
        <w:rFonts w:ascii="Times New Roman" w:eastAsia="Times New Roman" w:hAnsi="Times New Roman" w:cs="Times New Roman" w:hint="default"/>
      </w:rPr>
    </w:lvl>
    <w:lvl w:ilvl="7" w:tplc="91F87446">
      <w:start w:val="1"/>
      <w:numFmt w:val="lowerLetter"/>
      <w:lvlText w:val="%8."/>
      <w:lvlJc w:val="left"/>
      <w:pPr>
        <w:ind w:left="5760" w:hanging="354"/>
      </w:pPr>
      <w:rPr>
        <w:rFonts w:ascii="Times New Roman" w:eastAsia="Times New Roman" w:hAnsi="Times New Roman" w:cs="Times New Roman" w:hint="default"/>
      </w:rPr>
    </w:lvl>
    <w:lvl w:ilvl="8" w:tplc="32381DDC">
      <w:start w:val="1"/>
      <w:numFmt w:val="lowerRoman"/>
      <w:lvlText w:val="%9."/>
      <w:lvlJc w:val="right"/>
      <w:pPr>
        <w:ind w:left="6480" w:hanging="174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1"/>
    <w:multiLevelType w:val="hybridMultilevel"/>
    <w:tmpl w:val="00000000"/>
    <w:lvl w:ilvl="0" w:tplc="B944DC62">
      <w:start w:val="1"/>
      <w:numFmt w:val="decimal"/>
      <w:lvlText w:val="%1."/>
      <w:lvlJc w:val="left"/>
      <w:pPr>
        <w:ind w:left="360" w:hanging="357"/>
      </w:pPr>
    </w:lvl>
    <w:lvl w:ilvl="1" w:tplc="4B66DE98">
      <w:start w:val="1"/>
      <w:numFmt w:val="lowerLetter"/>
      <w:lvlText w:val="%2."/>
      <w:lvlJc w:val="left"/>
      <w:pPr>
        <w:ind w:left="1080" w:hanging="357"/>
      </w:pPr>
    </w:lvl>
    <w:lvl w:ilvl="2" w:tplc="2DBE2812">
      <w:start w:val="1"/>
      <w:numFmt w:val="lowerRoman"/>
      <w:lvlText w:val="%3."/>
      <w:lvlJc w:val="right"/>
      <w:pPr>
        <w:ind w:left="1800" w:hanging="177"/>
      </w:pPr>
    </w:lvl>
    <w:lvl w:ilvl="3" w:tplc="9D74EEB6">
      <w:start w:val="1"/>
      <w:numFmt w:val="decimal"/>
      <w:lvlText w:val="%4."/>
      <w:lvlJc w:val="left"/>
      <w:pPr>
        <w:ind w:left="2520" w:hanging="357"/>
      </w:pPr>
    </w:lvl>
    <w:lvl w:ilvl="4" w:tplc="4D341494">
      <w:start w:val="1"/>
      <w:numFmt w:val="lowerLetter"/>
      <w:lvlText w:val="%5."/>
      <w:lvlJc w:val="left"/>
      <w:pPr>
        <w:ind w:left="3240" w:hanging="357"/>
      </w:pPr>
    </w:lvl>
    <w:lvl w:ilvl="5" w:tplc="CA40B7B0">
      <w:start w:val="1"/>
      <w:numFmt w:val="lowerRoman"/>
      <w:lvlText w:val="%6."/>
      <w:lvlJc w:val="right"/>
      <w:pPr>
        <w:ind w:left="3960" w:hanging="177"/>
      </w:pPr>
    </w:lvl>
    <w:lvl w:ilvl="6" w:tplc="89225220">
      <w:start w:val="1"/>
      <w:numFmt w:val="decimal"/>
      <w:lvlText w:val="%7."/>
      <w:lvlJc w:val="left"/>
      <w:pPr>
        <w:ind w:left="4680" w:hanging="357"/>
      </w:pPr>
    </w:lvl>
    <w:lvl w:ilvl="7" w:tplc="1E6C8A18">
      <w:start w:val="1"/>
      <w:numFmt w:val="lowerLetter"/>
      <w:lvlText w:val="%8."/>
      <w:lvlJc w:val="left"/>
      <w:pPr>
        <w:ind w:left="5400" w:hanging="357"/>
      </w:pPr>
    </w:lvl>
    <w:lvl w:ilvl="8" w:tplc="4A3E83AC">
      <w:start w:val="1"/>
      <w:numFmt w:val="lowerRoman"/>
      <w:lvlText w:val="%9."/>
      <w:lvlJc w:val="right"/>
      <w:pPr>
        <w:ind w:left="6120" w:hanging="17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6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55"/>
    <w:rsid w:val="000F48C5"/>
    <w:rsid w:val="00685D55"/>
    <w:rsid w:val="007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5">
    <w:name w:val="Hyperlink"/>
    <w:uiPriority w:val="99"/>
    <w:unhideWhenUsed/>
    <w:rPr>
      <w:color w:val="0000FF"/>
      <w:u w:val="single"/>
    </w:r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0">
    <w:name w:val="GenStyleDefTableGrid_1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1">
    <w:name w:val="GenStyleDefTableGrid_1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2">
    <w:name w:val="GenStyleDefTableGrid_1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3">
    <w:name w:val="GenStyleDefTableGrid_1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pPr>
      <w:spacing w:line="240" w:lineRule="auto"/>
    </w:pPr>
  </w:style>
  <w:style w:type="character" w:customStyle="1" w:styleId="a7">
    <w:name w:val="Верхний колонтитул Знак"/>
    <w:basedOn w:val="a0"/>
    <w:uiPriority w:val="99"/>
  </w:style>
  <w:style w:type="character" w:customStyle="1" w:styleId="a8">
    <w:name w:val="Нижний колонтитул Знак"/>
    <w:basedOn w:val="a0"/>
    <w:uiPriority w:val="99"/>
  </w:style>
  <w:style w:type="character" w:customStyle="1" w:styleId="a9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a">
    <w:name w:val="Адрес суда Знак"/>
    <w:basedOn w:val="a9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b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c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d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e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0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1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2">
    <w:name w:val="List"/>
    <w:basedOn w:val="TextBody"/>
  </w:style>
  <w:style w:type="paragraph" w:styleId="af3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4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5">
    <w:name w:val="Адрес суда"/>
    <w:basedOn w:val="af4"/>
    <w:qFormat/>
    <w:rPr>
      <w:b w:val="0"/>
      <w:caps w:val="0"/>
      <w:sz w:val="16"/>
      <w:lang w:val="ru-RU"/>
    </w:rPr>
  </w:style>
  <w:style w:type="paragraph" w:styleId="af6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7">
    <w:name w:val="Subtitle"/>
    <w:basedOn w:val="a"/>
    <w:uiPriority w:val="11"/>
    <w:rPr>
      <w:color w:val="5A5A5A"/>
      <w:spacing w:val="15"/>
      <w:sz w:val="22"/>
    </w:rPr>
  </w:style>
  <w:style w:type="paragraph" w:styleId="af8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5">
    <w:name w:val="Hyperlink"/>
    <w:uiPriority w:val="99"/>
    <w:unhideWhenUsed/>
    <w:rPr>
      <w:color w:val="0000FF"/>
      <w:u w:val="single"/>
    </w:r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0">
    <w:name w:val="GenStyleDefTableGrid_1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1">
    <w:name w:val="GenStyleDefTableGrid_1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2">
    <w:name w:val="GenStyleDefTableGrid_1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3">
    <w:name w:val="GenStyleDefTableGrid_1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pPr>
      <w:spacing w:line="240" w:lineRule="auto"/>
    </w:pPr>
  </w:style>
  <w:style w:type="character" w:customStyle="1" w:styleId="a7">
    <w:name w:val="Верхний колонтитул Знак"/>
    <w:basedOn w:val="a0"/>
    <w:uiPriority w:val="99"/>
  </w:style>
  <w:style w:type="character" w:customStyle="1" w:styleId="a8">
    <w:name w:val="Нижний колонтитул Знак"/>
    <w:basedOn w:val="a0"/>
    <w:uiPriority w:val="99"/>
  </w:style>
  <w:style w:type="character" w:customStyle="1" w:styleId="a9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a">
    <w:name w:val="Адрес суда Знак"/>
    <w:basedOn w:val="a9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b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c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d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e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0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1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2">
    <w:name w:val="List"/>
    <w:basedOn w:val="TextBody"/>
  </w:style>
  <w:style w:type="paragraph" w:styleId="af3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4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5">
    <w:name w:val="Адрес суда"/>
    <w:basedOn w:val="af4"/>
    <w:qFormat/>
    <w:rPr>
      <w:b w:val="0"/>
      <w:caps w:val="0"/>
      <w:sz w:val="16"/>
      <w:lang w:val="ru-RU"/>
    </w:rPr>
  </w:style>
  <w:style w:type="paragraph" w:styleId="af6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7">
    <w:name w:val="Subtitle"/>
    <w:basedOn w:val="a"/>
    <w:uiPriority w:val="11"/>
    <w:rPr>
      <w:color w:val="5A5A5A"/>
      <w:spacing w:val="15"/>
      <w:sz w:val="22"/>
    </w:rPr>
  </w:style>
  <w:style w:type="paragraph" w:styleId="af8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Ascensio System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ЧИНГИСПАЕВА КЫМБАТ САЗАНБАЕВНА</cp:lastModifiedBy>
  <cp:revision>2</cp:revision>
  <dcterms:created xsi:type="dcterms:W3CDTF">2016-02-01T08:49:00Z</dcterms:created>
  <dcterms:modified xsi:type="dcterms:W3CDTF">2016-02-01T08:49:00Z</dcterms:modified>
</cp:coreProperties>
</file>