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93" w:rsidRDefault="00451993">
      <w:pPr>
        <w:jc w:val="center"/>
        <w:divId w:val="1317416976"/>
        <w:rPr>
          <w:rStyle w:val="s1"/>
          <w:color w:val="000000" w:themeColor="text1"/>
          <w:sz w:val="28"/>
          <w:szCs w:val="28"/>
        </w:rPr>
      </w:pPr>
      <w:r w:rsidRPr="00451993">
        <w:rPr>
          <w:rStyle w:val="s1"/>
          <w:color w:val="000000" w:themeColor="text1"/>
          <w:sz w:val="28"/>
          <w:szCs w:val="28"/>
        </w:rPr>
        <w:t>КОНВЕНЦИЯ</w:t>
      </w:r>
      <w:r w:rsidRPr="00451993">
        <w:rPr>
          <w:color w:val="000000" w:themeColor="text1"/>
          <w:sz w:val="28"/>
          <w:szCs w:val="28"/>
        </w:rPr>
        <w:br/>
      </w:r>
      <w:r w:rsidR="00BE35D8" w:rsidRPr="00451993">
        <w:rPr>
          <w:rStyle w:val="s1"/>
          <w:color w:val="000000" w:themeColor="text1"/>
          <w:sz w:val="28"/>
          <w:szCs w:val="28"/>
        </w:rPr>
        <w:t xml:space="preserve">о защите детей и сотрудничестве </w:t>
      </w:r>
    </w:p>
    <w:p w:rsidR="00BE35D8" w:rsidRPr="00451993" w:rsidRDefault="00BE35D8">
      <w:pPr>
        <w:jc w:val="center"/>
        <w:divId w:val="1317416976"/>
        <w:rPr>
          <w:color w:val="000000" w:themeColor="text1"/>
          <w:sz w:val="28"/>
          <w:szCs w:val="28"/>
        </w:rPr>
      </w:pPr>
      <w:r w:rsidRPr="00451993">
        <w:rPr>
          <w:rStyle w:val="s1"/>
          <w:color w:val="000000" w:themeColor="text1"/>
          <w:sz w:val="28"/>
          <w:szCs w:val="28"/>
        </w:rPr>
        <w:t>в отношении иностранного усыновления</w:t>
      </w:r>
      <w:r w:rsidRPr="00451993">
        <w:rPr>
          <w:color w:val="000000" w:themeColor="text1"/>
          <w:sz w:val="28"/>
          <w:szCs w:val="28"/>
        </w:rPr>
        <w:br/>
      </w:r>
      <w:r w:rsidRPr="00451993">
        <w:rPr>
          <w:rStyle w:val="s1"/>
          <w:color w:val="000000" w:themeColor="text1"/>
          <w:sz w:val="28"/>
          <w:szCs w:val="28"/>
        </w:rPr>
        <w:t>(Гаага, 29 мая 1993 года)</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jc w:val="both"/>
        <w:divId w:val="1317416976"/>
        <w:rPr>
          <w:color w:val="FF0000"/>
        </w:rPr>
      </w:pPr>
      <w:proofErr w:type="gramStart"/>
      <w:r w:rsidRPr="00451993">
        <w:rPr>
          <w:rStyle w:val="s3"/>
        </w:rPr>
        <w:t>Ратифицирована</w:t>
      </w:r>
      <w:proofErr w:type="gramEnd"/>
      <w:r w:rsidRPr="00451993">
        <w:rPr>
          <w:rStyle w:val="s3"/>
        </w:rPr>
        <w:t xml:space="preserve"> </w:t>
      </w:r>
      <w:bookmarkStart w:id="0" w:name="sub1001358053"/>
      <w:r w:rsidRPr="00451993">
        <w:rPr>
          <w:rStyle w:val="s9"/>
          <w:i w:val="0"/>
          <w:color w:val="FF0000"/>
          <w:u w:val="none"/>
          <w:bdr w:val="none" w:sz="0" w:space="0" w:color="auto" w:frame="1"/>
        </w:rPr>
        <w:fldChar w:fldCharType="begin"/>
      </w:r>
      <w:r w:rsidRPr="00451993">
        <w:rPr>
          <w:rStyle w:val="s9"/>
          <w:i w:val="0"/>
          <w:color w:val="FF0000"/>
          <w:u w:val="none"/>
          <w:bdr w:val="none" w:sz="0" w:space="0" w:color="auto" w:frame="1"/>
        </w:rPr>
        <w:instrText xml:space="preserve"> HYPERLINK "jl:30591607.0 " </w:instrText>
      </w:r>
      <w:r w:rsidRPr="00451993">
        <w:rPr>
          <w:rStyle w:val="s9"/>
          <w:i w:val="0"/>
          <w:color w:val="FF0000"/>
          <w:u w:val="none"/>
          <w:bdr w:val="none" w:sz="0" w:space="0" w:color="auto" w:frame="1"/>
        </w:rPr>
        <w:fldChar w:fldCharType="separate"/>
      </w:r>
      <w:r w:rsidRPr="00451993">
        <w:rPr>
          <w:rStyle w:val="a3"/>
          <w:i/>
          <w:iCs/>
          <w:color w:val="FF0000"/>
          <w:u w:val="none"/>
          <w:bdr w:val="none" w:sz="0" w:space="0" w:color="auto" w:frame="1"/>
        </w:rPr>
        <w:t>Законом</w:t>
      </w:r>
      <w:r w:rsidRPr="00451993">
        <w:rPr>
          <w:rStyle w:val="s9"/>
          <w:i w:val="0"/>
          <w:color w:val="FF0000"/>
          <w:u w:val="none"/>
          <w:bdr w:val="none" w:sz="0" w:space="0" w:color="auto" w:frame="1"/>
        </w:rPr>
        <w:fldChar w:fldCharType="end"/>
      </w:r>
      <w:bookmarkEnd w:id="0"/>
      <w:r w:rsidRPr="00451993">
        <w:rPr>
          <w:rStyle w:val="s3"/>
        </w:rPr>
        <w:t xml:space="preserve"> РК от 12 марта 2010 года № 253-IV</w:t>
      </w:r>
    </w:p>
    <w:bookmarkStart w:id="1" w:name="sub1001742140"/>
    <w:p w:rsidR="00BE35D8" w:rsidRPr="00451993" w:rsidRDefault="00BE35D8">
      <w:pPr>
        <w:jc w:val="both"/>
        <w:divId w:val="1317416976"/>
        <w:rPr>
          <w:color w:val="FF0000"/>
        </w:rPr>
      </w:pPr>
      <w:r w:rsidRPr="00451993">
        <w:rPr>
          <w:rStyle w:val="s9"/>
          <w:i w:val="0"/>
          <w:color w:val="FF0000"/>
          <w:u w:val="none"/>
          <w:bdr w:val="none" w:sz="0" w:space="0" w:color="auto" w:frame="1"/>
        </w:rPr>
        <w:fldChar w:fldCharType="begin"/>
      </w:r>
      <w:r w:rsidRPr="00451993">
        <w:rPr>
          <w:rStyle w:val="s9"/>
          <w:i w:val="0"/>
          <w:color w:val="FF0000"/>
          <w:u w:val="none"/>
          <w:bdr w:val="none" w:sz="0" w:space="0" w:color="auto" w:frame="1"/>
        </w:rPr>
        <w:instrText xml:space="preserve"> HYPERLINK "jl:30906919.0 " </w:instrText>
      </w:r>
      <w:r w:rsidRPr="00451993">
        <w:rPr>
          <w:rStyle w:val="s9"/>
          <w:i w:val="0"/>
          <w:color w:val="FF0000"/>
          <w:u w:val="none"/>
          <w:bdr w:val="none" w:sz="0" w:space="0" w:color="auto" w:frame="1"/>
        </w:rPr>
        <w:fldChar w:fldCharType="separate"/>
      </w:r>
      <w:r w:rsidRPr="00451993">
        <w:rPr>
          <w:rStyle w:val="a3"/>
          <w:i/>
          <w:iCs/>
          <w:color w:val="FF0000"/>
          <w:u w:val="none"/>
          <w:bdr w:val="none" w:sz="0" w:space="0" w:color="auto" w:frame="1"/>
        </w:rPr>
        <w:t>Вступила в силу</w:t>
      </w:r>
      <w:r w:rsidRPr="00451993">
        <w:rPr>
          <w:rStyle w:val="s9"/>
          <w:i w:val="0"/>
          <w:color w:val="FF0000"/>
          <w:u w:val="none"/>
          <w:bdr w:val="none" w:sz="0" w:space="0" w:color="auto" w:frame="1"/>
        </w:rPr>
        <w:fldChar w:fldCharType="end"/>
      </w:r>
      <w:bookmarkEnd w:id="1"/>
      <w:r w:rsidRPr="00451993">
        <w:rPr>
          <w:rStyle w:val="s3"/>
        </w:rPr>
        <w:t xml:space="preserve"> для РК 1 ноября 2010 года</w:t>
      </w:r>
    </w:p>
    <w:p w:rsidR="00FE7939" w:rsidRPr="00C66937" w:rsidRDefault="00FE7939" w:rsidP="00FE7939">
      <w:pPr>
        <w:jc w:val="both"/>
        <w:divId w:val="1317416976"/>
        <w:rPr>
          <w:color w:val="00B050"/>
        </w:rPr>
      </w:pPr>
      <w:r w:rsidRPr="00C66937">
        <w:rPr>
          <w:rStyle w:val="s3"/>
          <w:color w:val="00B050"/>
        </w:rPr>
        <w:t xml:space="preserve">Сведения об участниках Конвенции и их центральных органах размещены на веб-сайте Правительства Нидерландов - </w:t>
      </w:r>
      <w:r w:rsidRPr="00FE7939">
        <w:rPr>
          <w:rStyle w:val="s3"/>
          <w:color w:val="00B050"/>
        </w:rPr>
        <w:t>https://treatydatabase.overheid.nl/en/Verdrag/Details/005234</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Государства, подписавшие настоящую Конвенцию, признавая, что ребенку для полного и гармоничного развития его или ее личности необходимо расти в семейном окружении, в атмосфере счастья, любви и понимания,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напоминая, что каждое государство должно в качестве приоритетной задачи принять соответствующие меры для обеспечения того, чтобы ребенок воспитывался в своей собственной семье,</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признавая, что иностранное усыновление может предоставить ребенку преимущества, связанные с наличием постоянной семьи, если подходящая семья не может быть найдена для него в стране происхождения,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будучи убежденными в необходимости принятия мер для обеспечения того, чтобы иностранное усыновление совершалось с учетом наилучших интересов ребенка и с уважением его основных прав и для предотвращения похищения, продажи детей или торговли ими,</w:t>
      </w:r>
    </w:p>
    <w:p w:rsidR="00BE35D8" w:rsidRPr="00451993" w:rsidRDefault="00BE35D8">
      <w:pPr>
        <w:ind w:firstLine="400"/>
        <w:jc w:val="both"/>
        <w:divId w:val="1317416976"/>
        <w:rPr>
          <w:color w:val="000000" w:themeColor="text1"/>
          <w:sz w:val="28"/>
          <w:szCs w:val="28"/>
        </w:rPr>
      </w:pPr>
      <w:proofErr w:type="gramStart"/>
      <w:r w:rsidRPr="00451993">
        <w:rPr>
          <w:rStyle w:val="s0"/>
          <w:color w:val="000000" w:themeColor="text1"/>
          <w:sz w:val="28"/>
          <w:szCs w:val="28"/>
        </w:rPr>
        <w:t xml:space="preserve">желая принять общие положения для этой цели, принимая во внимание принципы, изложенные в международных документах, в частности в </w:t>
      </w:r>
      <w:bookmarkStart w:id="2" w:name="sub1000002855"/>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"jl:1006721.0 " </w:instrText>
      </w:r>
      <w:r w:rsidRPr="00451993">
        <w:rPr>
          <w:rStyle w:val="s0"/>
          <w:color w:val="000000" w:themeColor="text1"/>
          <w:sz w:val="28"/>
          <w:szCs w:val="28"/>
        </w:rPr>
        <w:fldChar w:fldCharType="separate"/>
      </w:r>
      <w:r w:rsidRPr="00451993">
        <w:rPr>
          <w:rStyle w:val="a3"/>
          <w:color w:val="000000" w:themeColor="text1"/>
          <w:sz w:val="28"/>
          <w:szCs w:val="28"/>
          <w:u w:val="none"/>
        </w:rPr>
        <w:t>Конвенции</w:t>
      </w:r>
      <w:r w:rsidRPr="00451993">
        <w:rPr>
          <w:rStyle w:val="s0"/>
          <w:color w:val="000000" w:themeColor="text1"/>
          <w:sz w:val="28"/>
          <w:szCs w:val="28"/>
        </w:rPr>
        <w:fldChar w:fldCharType="end"/>
      </w:r>
      <w:bookmarkEnd w:id="2"/>
      <w:r w:rsidRPr="00451993">
        <w:rPr>
          <w:rStyle w:val="s0"/>
          <w:color w:val="000000" w:themeColor="text1"/>
          <w:sz w:val="28"/>
          <w:szCs w:val="28"/>
        </w:rPr>
        <w:t xml:space="preserve"> ООН о правах ребенка от 20 ноября 1989 г., </w:t>
      </w:r>
      <w:bookmarkStart w:id="3" w:name="sub1000188057"/>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"jl:1048680.1 " </w:instrText>
      </w:r>
      <w:r w:rsidRPr="00451993">
        <w:rPr>
          <w:rStyle w:val="s0"/>
          <w:color w:val="000000" w:themeColor="text1"/>
          <w:sz w:val="28"/>
          <w:szCs w:val="28"/>
        </w:rPr>
        <w:fldChar w:fldCharType="separate"/>
      </w:r>
      <w:r w:rsidRPr="00451993">
        <w:rPr>
          <w:rStyle w:val="a3"/>
          <w:color w:val="000000" w:themeColor="text1"/>
          <w:sz w:val="28"/>
          <w:szCs w:val="28"/>
          <w:u w:val="none"/>
        </w:rPr>
        <w:t>Декларации</w:t>
      </w:r>
      <w:r w:rsidRPr="00451993">
        <w:rPr>
          <w:rStyle w:val="s0"/>
          <w:color w:val="000000" w:themeColor="text1"/>
          <w:sz w:val="28"/>
          <w:szCs w:val="28"/>
        </w:rPr>
        <w:fldChar w:fldCharType="end"/>
      </w:r>
      <w:bookmarkEnd w:id="3"/>
      <w:r w:rsidRPr="00451993">
        <w:rPr>
          <w:rStyle w:val="s0"/>
          <w:color w:val="000000" w:themeColor="text1"/>
          <w:sz w:val="28"/>
          <w:szCs w:val="28"/>
        </w:rPr>
        <w:t xml:space="preserve"> ООН о социальных и правовых принципах, касающихся защиты и благосостояния детей, и особенно </w:t>
      </w:r>
      <w:bookmarkStart w:id="4" w:name="sub1000134249"/>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"jl:1048680.0 " </w:instrText>
      </w:r>
      <w:r w:rsidRPr="00451993">
        <w:rPr>
          <w:rStyle w:val="s0"/>
          <w:color w:val="000000" w:themeColor="text1"/>
          <w:sz w:val="28"/>
          <w:szCs w:val="28"/>
        </w:rPr>
        <w:fldChar w:fldCharType="separate"/>
      </w:r>
      <w:r w:rsidRPr="00451993">
        <w:rPr>
          <w:rStyle w:val="a3"/>
          <w:color w:val="000000" w:themeColor="text1"/>
          <w:sz w:val="28"/>
          <w:szCs w:val="28"/>
          <w:u w:val="none"/>
        </w:rPr>
        <w:t>Резолюции</w:t>
      </w:r>
      <w:r w:rsidRPr="00451993">
        <w:rPr>
          <w:rStyle w:val="s0"/>
          <w:color w:val="000000" w:themeColor="text1"/>
          <w:sz w:val="28"/>
          <w:szCs w:val="28"/>
        </w:rPr>
        <w:fldChar w:fldCharType="end"/>
      </w:r>
      <w:bookmarkEnd w:id="4"/>
      <w:r w:rsidRPr="00451993">
        <w:rPr>
          <w:rStyle w:val="s0"/>
          <w:color w:val="000000" w:themeColor="text1"/>
          <w:sz w:val="28"/>
          <w:szCs w:val="28"/>
        </w:rPr>
        <w:t xml:space="preserve"> 41/85 Генеральной Ассамблеи ООН от 3 декабря 1986 г. о передаче детей на воспитание и их</w:t>
      </w:r>
      <w:proofErr w:type="gramEnd"/>
      <w:r w:rsidRPr="00451993">
        <w:rPr>
          <w:rStyle w:val="s0"/>
          <w:color w:val="000000" w:themeColor="text1"/>
          <w:sz w:val="28"/>
          <w:szCs w:val="28"/>
        </w:rPr>
        <w:t xml:space="preserve"> усыновление на национальном и международном уровнях,</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согласились о нижеследующем:</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jc w:val="center"/>
        <w:divId w:val="1317416976"/>
        <w:rPr>
          <w:color w:val="000000" w:themeColor="text1"/>
          <w:sz w:val="28"/>
          <w:szCs w:val="28"/>
        </w:rPr>
      </w:pPr>
      <w:bookmarkStart w:id="5" w:name="SUB10000"/>
      <w:bookmarkEnd w:id="5"/>
      <w:r w:rsidRPr="00451993">
        <w:rPr>
          <w:rStyle w:val="s1"/>
          <w:color w:val="000000" w:themeColor="text1"/>
          <w:sz w:val="28"/>
          <w:szCs w:val="28"/>
        </w:rPr>
        <w:t>Глава I. СФЕРА ДЕЙСТВИЯ КОНВЕНЦИИ</w:t>
      </w:r>
    </w:p>
    <w:p w:rsidR="00BE35D8" w:rsidRPr="00451993" w:rsidRDefault="00BE35D8">
      <w:pPr>
        <w:jc w:val="center"/>
        <w:divId w:val="1317416976"/>
        <w:rPr>
          <w:color w:val="000000" w:themeColor="text1"/>
          <w:sz w:val="28"/>
          <w:szCs w:val="28"/>
        </w:rPr>
      </w:pPr>
      <w:r w:rsidRPr="00451993">
        <w:rPr>
          <w:rStyle w:val="s1"/>
          <w:color w:val="000000" w:themeColor="text1"/>
          <w:sz w:val="28"/>
          <w:szCs w:val="28"/>
        </w:rPr>
        <w:t> </w:t>
      </w:r>
    </w:p>
    <w:p w:rsidR="00BE35D8" w:rsidRPr="00451993" w:rsidRDefault="00BE35D8">
      <w:pPr>
        <w:jc w:val="center"/>
        <w:divId w:val="1317416976"/>
        <w:rPr>
          <w:color w:val="000000" w:themeColor="text1"/>
          <w:sz w:val="28"/>
          <w:szCs w:val="28"/>
        </w:rPr>
      </w:pPr>
      <w:r w:rsidRPr="00451993">
        <w:rPr>
          <w:rStyle w:val="s1"/>
          <w:color w:val="000000" w:themeColor="text1"/>
          <w:sz w:val="28"/>
          <w:szCs w:val="28"/>
        </w:rPr>
        <w:t> </w:t>
      </w:r>
    </w:p>
    <w:p w:rsidR="00BE35D8" w:rsidRPr="00451993" w:rsidRDefault="00BE35D8">
      <w:pPr>
        <w:jc w:val="center"/>
        <w:divId w:val="1317416976"/>
        <w:rPr>
          <w:color w:val="000000" w:themeColor="text1"/>
          <w:sz w:val="28"/>
          <w:szCs w:val="28"/>
        </w:rPr>
      </w:pPr>
      <w:r w:rsidRPr="00451993">
        <w:rPr>
          <w:rStyle w:val="s1"/>
          <w:color w:val="000000" w:themeColor="text1"/>
          <w:sz w:val="28"/>
          <w:szCs w:val="28"/>
        </w:rPr>
        <w:t>Статья 1</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Целями настоящей Конвенции являются: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а) создать гарантии того, чтобы иностранное усыновление осуществлялось в наилучших интересах ребенка и при соблюдении его основных прав, признанных международным правом;</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создать систему сотрудничества между Договаривающимися государствами для обеспечения действенности таких гарантий и посредством этого предотвратить похищение, продажу детей или торговлю ими;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lastRenderedPageBreak/>
        <w:t>c) обеспечить признание усыновлений в Договаривающихся государствах, совершенных в соответствии с Конвенцией.</w:t>
      </w:r>
    </w:p>
    <w:p w:rsidR="00BE35D8" w:rsidRPr="00451993" w:rsidRDefault="00BE35D8" w:rsidP="00451993">
      <w:pPr>
        <w:jc w:val="center"/>
        <w:divId w:val="1317416976"/>
        <w:rPr>
          <w:color w:val="000000" w:themeColor="text1"/>
          <w:sz w:val="28"/>
          <w:szCs w:val="28"/>
        </w:rPr>
      </w:pPr>
      <w:bookmarkStart w:id="6" w:name="SUB20000"/>
      <w:bookmarkEnd w:id="6"/>
      <w:r w:rsidRPr="00451993">
        <w:rPr>
          <w:b/>
          <w:bCs/>
          <w:color w:val="000000" w:themeColor="text1"/>
          <w:sz w:val="28"/>
          <w:szCs w:val="28"/>
        </w:rPr>
        <w:t>Статья 2</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Конвенция применяется, когда ребенок, постоянно проживающий в одном Договаривающемся государстве («государство происхождения»), переехал, переезжает или должен переехать в другое Договаривающееся государство («принимающее государство») либо после его усыновления в государстве происхождения супругами или лицом, обычно проживающим в принимающем государстве, либо в целях такого усыновления в принимающем государстве или в государстве происхождения.</w:t>
      </w:r>
    </w:p>
    <w:p w:rsidR="00BE35D8" w:rsidRPr="00451993" w:rsidRDefault="00BE35D8">
      <w:pPr>
        <w:ind w:firstLine="400"/>
        <w:jc w:val="both"/>
        <w:divId w:val="1317416976"/>
        <w:rPr>
          <w:color w:val="000000" w:themeColor="text1"/>
          <w:sz w:val="28"/>
          <w:szCs w:val="28"/>
        </w:rPr>
      </w:pPr>
      <w:bookmarkStart w:id="7" w:name="SUB20200"/>
      <w:bookmarkEnd w:id="7"/>
      <w:r w:rsidRPr="00451993">
        <w:rPr>
          <w:rStyle w:val="s0"/>
          <w:color w:val="000000" w:themeColor="text1"/>
          <w:sz w:val="28"/>
          <w:szCs w:val="28"/>
        </w:rPr>
        <w:t xml:space="preserve">2. Конвенция распространяется только </w:t>
      </w:r>
      <w:proofErr w:type="gramStart"/>
      <w:r w:rsidRPr="00451993">
        <w:rPr>
          <w:rStyle w:val="s0"/>
          <w:color w:val="000000" w:themeColor="text1"/>
          <w:sz w:val="28"/>
          <w:szCs w:val="28"/>
        </w:rPr>
        <w:t>на те</w:t>
      </w:r>
      <w:proofErr w:type="gramEnd"/>
      <w:r w:rsidRPr="00451993">
        <w:rPr>
          <w:rStyle w:val="s0"/>
          <w:color w:val="000000" w:themeColor="text1"/>
          <w:sz w:val="28"/>
          <w:szCs w:val="28"/>
        </w:rPr>
        <w:t xml:space="preserve"> усыновления, которые создают постоянную связь между родителями и детьми.</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jc w:val="center"/>
        <w:divId w:val="1317416976"/>
        <w:rPr>
          <w:color w:val="000000" w:themeColor="text1"/>
          <w:sz w:val="28"/>
          <w:szCs w:val="28"/>
        </w:rPr>
      </w:pPr>
      <w:bookmarkStart w:id="8" w:name="SUB30000"/>
      <w:bookmarkEnd w:id="8"/>
      <w:r w:rsidRPr="00451993">
        <w:rPr>
          <w:rStyle w:val="s1"/>
          <w:color w:val="000000" w:themeColor="text1"/>
          <w:sz w:val="28"/>
          <w:szCs w:val="28"/>
        </w:rPr>
        <w:t>Статья 3</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Конвенция перестает применяться, если согласие, упомянутое в пункте «</w:t>
      </w:r>
      <w:proofErr w:type="gramStart"/>
      <w:r w:rsidRPr="00451993">
        <w:rPr>
          <w:rStyle w:val="s0"/>
          <w:color w:val="000000" w:themeColor="text1"/>
          <w:sz w:val="28"/>
          <w:szCs w:val="28"/>
        </w:rPr>
        <w:t>с</w:t>
      </w:r>
      <w:proofErr w:type="gramEnd"/>
      <w:r w:rsidRPr="00451993">
        <w:rPr>
          <w:rStyle w:val="s0"/>
          <w:color w:val="000000" w:themeColor="text1"/>
          <w:sz w:val="28"/>
          <w:szCs w:val="28"/>
        </w:rPr>
        <w:t xml:space="preserve">» </w:t>
      </w:r>
      <w:bookmarkStart w:id="9" w:name="sub1000040895"/>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"jl:1015084.170000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статьи 17</w:t>
      </w:r>
      <w:r w:rsidRPr="00451993">
        <w:rPr>
          <w:rStyle w:val="s0"/>
          <w:color w:val="000000" w:themeColor="text1"/>
          <w:sz w:val="28"/>
          <w:szCs w:val="28"/>
        </w:rPr>
        <w:fldChar w:fldCharType="end"/>
      </w:r>
      <w:bookmarkEnd w:id="9"/>
      <w:r w:rsidRPr="00451993">
        <w:rPr>
          <w:rStyle w:val="s0"/>
          <w:color w:val="000000" w:themeColor="text1"/>
          <w:sz w:val="28"/>
          <w:szCs w:val="28"/>
        </w:rPr>
        <w:t>, не было дано до исполнения ребенку восемнадцати лет.</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0" w:name="SUB40000"/>
      <w:bookmarkEnd w:id="10"/>
      <w:r w:rsidRPr="00451993">
        <w:rPr>
          <w:b/>
          <w:bCs/>
          <w:color w:val="000000" w:themeColor="text1"/>
          <w:sz w:val="28"/>
          <w:szCs w:val="28"/>
        </w:rPr>
        <w:t>Глава II. ТРЕБОВАНИЯ ДЛЯ ИНОСТРАННОГО УСЫНОВЛЕНИЯ</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Статья 4</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Усыновление по смыслу Конвенции имеет место только в случае, если компетентные власти государства происхождения: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a) установили, что ребенок может быть усыновлен;</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определили после надлежащего рассмотрения возможностей устройства ребенка в государстве происхождения, что иностранное усыновление отвечает наилучшим интересам ребенка;</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c) убедились, что</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лица, учреждения и власти, согласие которых необходимо для усыновления, были должным образом проконсультированы и информированы о последствиях их согласия, в частности в отношении того, приведет ли усыновление или нет к прекращению правовой связи между ребенком и семьей его происхождения,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2) такие лица, учреждения и власти дали свое согласие добровольно, в требуемой юридической форме, выраженное или засвидетельствованное письменно,</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3) согласие не было дано за вознаграждение или компенсацию какого-либо рода и не было взято назад 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4) где это требуется, согласие матери было дано только после рождения ребенка;</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d) убедились с учетом возраста и степени зрелости ребенка, что</w:t>
      </w:r>
      <w:r w:rsid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lastRenderedPageBreak/>
        <w:t>1) с ребенком советовались и его должным образом информировали о последствиях усыновления и о необходимости его согласия на усыновление, если такое согласие требуется,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2) принимались во внимание желание и мнение ребенка,</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3) согласие ребенка на усыновление, если такое согласие требуется, было получено добровольно, в надлежащей юридической форме, выраженной или засвидетельствованной письменно, 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4) такое согласие не было дано за вознаграждение или компенсацию какого-либо рода.</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1" w:name="SUB50000"/>
      <w:bookmarkEnd w:id="11"/>
      <w:r w:rsidRPr="00451993">
        <w:rPr>
          <w:b/>
          <w:bCs/>
          <w:color w:val="000000" w:themeColor="text1"/>
          <w:sz w:val="28"/>
          <w:szCs w:val="28"/>
        </w:rPr>
        <w:t>Статья 5</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Усыновление по смыслу Конвенции имеет место только в том случае, если компетентные власти принимающего государства:</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а) определили, что предполагаемые приемные родители имеют право на усыновление и подходят для этого;</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обеспечили, чтобы предполагаемые приемные родители были в необходимой мере проконсультированы; 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с) определили, что ребенку разрешается или будет разрешено въезжать в это государство и постоянно проживать в нем.</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2" w:name="SUB60000"/>
      <w:bookmarkEnd w:id="12"/>
      <w:r w:rsidRPr="00451993">
        <w:rPr>
          <w:b/>
          <w:bCs/>
          <w:color w:val="000000" w:themeColor="text1"/>
          <w:sz w:val="28"/>
          <w:szCs w:val="28"/>
        </w:rPr>
        <w:t>Глава III. ЦЕНТРАЛЬНЫЕ ОРГАНЫ И УПОЛНОМОЧЕННЫЕ</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ОРГАНИЗАЦИИ</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Статья 6</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Договаривающееся государство назначает центральный орган для выполнения обязанностей, которые возложены на такие органы согласно Конвенции.</w:t>
      </w:r>
    </w:p>
    <w:p w:rsidR="00BE35D8" w:rsidRPr="00451993" w:rsidRDefault="00BE35D8">
      <w:pPr>
        <w:ind w:firstLine="400"/>
        <w:jc w:val="both"/>
        <w:divId w:val="1317416976"/>
        <w:rPr>
          <w:color w:val="000000" w:themeColor="text1"/>
          <w:sz w:val="28"/>
          <w:szCs w:val="28"/>
        </w:rPr>
      </w:pPr>
      <w:bookmarkStart w:id="13" w:name="SUB60200"/>
      <w:bookmarkEnd w:id="13"/>
      <w:r w:rsidRPr="00451993">
        <w:rPr>
          <w:rStyle w:val="s0"/>
          <w:color w:val="000000" w:themeColor="text1"/>
          <w:sz w:val="28"/>
          <w:szCs w:val="28"/>
        </w:rPr>
        <w:t>2. Федеральные государства, государства с более чем одной системой права или государства, имеющие автономные территориальные единицы, могут назначать более чем один центральный орган и уточнять территориальный или личный объем их функций. Там, где государство назначает более чем один центральный орган, оно указывает центральный орган, которому может быть адресовано любое сообщение для передачи соответствующему центральному органу в пределах этого государства.</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4" w:name="SUB70000"/>
      <w:bookmarkEnd w:id="14"/>
      <w:r w:rsidRPr="00451993">
        <w:rPr>
          <w:b/>
          <w:bCs/>
          <w:color w:val="000000" w:themeColor="text1"/>
          <w:sz w:val="28"/>
          <w:szCs w:val="28"/>
        </w:rPr>
        <w:t>Статья 7</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Центральные органы сотрудничают друг с другом и развивают сотрудничество между компетентными властями в своих государствах в области защиты детей и для достижения других целей Конвенции.</w:t>
      </w:r>
    </w:p>
    <w:p w:rsidR="00BE35D8" w:rsidRPr="00451993" w:rsidRDefault="00BE35D8">
      <w:pPr>
        <w:ind w:firstLine="400"/>
        <w:jc w:val="both"/>
        <w:divId w:val="1317416976"/>
        <w:rPr>
          <w:color w:val="000000" w:themeColor="text1"/>
          <w:sz w:val="28"/>
          <w:szCs w:val="28"/>
        </w:rPr>
      </w:pPr>
      <w:bookmarkStart w:id="15" w:name="SUB70200"/>
      <w:bookmarkEnd w:id="15"/>
      <w:r w:rsidRPr="00451993">
        <w:rPr>
          <w:rStyle w:val="s0"/>
          <w:color w:val="000000" w:themeColor="text1"/>
          <w:sz w:val="28"/>
          <w:szCs w:val="28"/>
        </w:rPr>
        <w:t>2. Они непосредственно принимают все соответствующие меры, чтобы:</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lastRenderedPageBreak/>
        <w:t>a) предоставлять информацию в отношении законов своих государств, касающихся усыновления, и другую общую информацию, такую как статистика и стандартные формы;</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b) информировать друг друга о действии Конвенции и, насколько </w:t>
      </w:r>
      <w:proofErr w:type="gramStart"/>
      <w:r w:rsidRPr="00451993">
        <w:rPr>
          <w:rStyle w:val="s0"/>
          <w:color w:val="000000" w:themeColor="text1"/>
          <w:sz w:val="28"/>
          <w:szCs w:val="28"/>
        </w:rPr>
        <w:t>это</w:t>
      </w:r>
      <w:proofErr w:type="gramEnd"/>
      <w:r w:rsidRPr="00451993">
        <w:rPr>
          <w:rStyle w:val="s0"/>
          <w:color w:val="000000" w:themeColor="text1"/>
          <w:sz w:val="28"/>
          <w:szCs w:val="28"/>
        </w:rPr>
        <w:t xml:space="preserve"> возможно, устранять все препятствия для ее применения.</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6" w:name="SUB80000"/>
      <w:bookmarkEnd w:id="16"/>
      <w:r w:rsidRPr="00451993">
        <w:rPr>
          <w:b/>
          <w:bCs/>
          <w:color w:val="000000" w:themeColor="text1"/>
          <w:sz w:val="28"/>
          <w:szCs w:val="28"/>
        </w:rPr>
        <w:t>Статья 8</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Центральные органы принимают непосредственно сами или через государственные власти все соответствующие меры для предотвращения неоправданной финансовой или другой выгоды в связи с усыновлением и предотвращения любой практики, противоречащей целям Конвенции.</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7" w:name="SUB90000"/>
      <w:bookmarkEnd w:id="17"/>
      <w:r w:rsidRPr="00451993">
        <w:rPr>
          <w:b/>
          <w:bCs/>
          <w:color w:val="000000" w:themeColor="text1"/>
          <w:sz w:val="28"/>
          <w:szCs w:val="28"/>
        </w:rPr>
        <w:t>Статья 9</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Центральные органы принимают непосредственно сами или через государственные власти или другие организации, должным образом уполномоченные в своем государстве, все соответствующие меры, в частности для того, чтобы:</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a) собирать, сохранять информацию и обмениваться таковой о положении ребенка и перспективных приемных родителях, что необходимо для совершения актов усыновления;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облегчать, соблюдать и ускорять процедуру усыновления;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c) содействовать развитию консультирования по вопросам усыновления и услуг после осуществления усыновления в своих государствах;</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d) обеспечивать друг друга общими оценочными докладами об опыте иностранного усыновления;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e) отвечать, насколько это разрешено законом их государств, на обоснованные просьбы со стороны других центральных или государственных властей о предоставлении информации о конкретной ситуации в сфере усыновления.</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8" w:name="SUB100000"/>
      <w:bookmarkEnd w:id="18"/>
      <w:r w:rsidRPr="00451993">
        <w:rPr>
          <w:b/>
          <w:bCs/>
          <w:color w:val="000000" w:themeColor="text1"/>
          <w:sz w:val="28"/>
          <w:szCs w:val="28"/>
        </w:rPr>
        <w:t>Статья 10</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Полномочия могут быть предоставлены только тем организациям, которые могут компетентно и надлежащим образом выполнять задачи, поставленные перед ними.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9" w:name="SUB110000"/>
      <w:bookmarkEnd w:id="19"/>
      <w:r w:rsidRPr="00451993">
        <w:rPr>
          <w:b/>
          <w:bCs/>
          <w:color w:val="000000" w:themeColor="text1"/>
          <w:sz w:val="28"/>
          <w:szCs w:val="28"/>
        </w:rPr>
        <w:t>Статья 11</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Уполномоченная организация: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а) преследует только цели, не связанные с выгодой, согласно таким условиям и в таких пределах, которые могут быть установлены компетентными властями государства, уполномочившими ее;</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lastRenderedPageBreak/>
        <w:t>b) управляется и комплектуется персоналом, подготовленным согласно этическим стандартам, обучению и опыту для работы в области иностранного усыновления; 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c) подлежит контролю со стороны компетентных властей этого государства в отношении своего состава, деятельности и финансового положения.</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20" w:name="SUB120000"/>
      <w:bookmarkEnd w:id="20"/>
      <w:r w:rsidRPr="00451993">
        <w:rPr>
          <w:b/>
          <w:bCs/>
          <w:color w:val="000000" w:themeColor="text1"/>
          <w:sz w:val="28"/>
          <w:szCs w:val="28"/>
        </w:rPr>
        <w:t>Статья 12</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Организация, уполномоченная в одном Договаривающемся государстве, может выполнять свои функции в другом Договаривающемся государстве, только если компетентные власти обоих государств уполномочили ее на это.</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21" w:name="SUB130000"/>
      <w:bookmarkEnd w:id="21"/>
      <w:r w:rsidRPr="00451993">
        <w:rPr>
          <w:b/>
          <w:bCs/>
          <w:color w:val="000000" w:themeColor="text1"/>
          <w:sz w:val="28"/>
          <w:szCs w:val="28"/>
        </w:rPr>
        <w:t>Статья 13</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Наименование центральных органов и, где это необходимо, объем их функций, а также названия и адреса уполномоченных организаций сообщаются каждым Договаривающимся государством Постоянному бюро Гаагской конференции по международному частному праву.</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22" w:name="SUB140000"/>
      <w:bookmarkEnd w:id="22"/>
      <w:r w:rsidRPr="00451993">
        <w:rPr>
          <w:b/>
          <w:bCs/>
          <w:color w:val="000000" w:themeColor="text1"/>
          <w:sz w:val="28"/>
          <w:szCs w:val="28"/>
        </w:rPr>
        <w:t xml:space="preserve">Глава IV. ПРОЦЕДУРНЫЕ ТРЕБОВАНИЯ ПРИ </w:t>
      </w:r>
      <w:proofErr w:type="gramStart"/>
      <w:r w:rsidRPr="00451993">
        <w:rPr>
          <w:b/>
          <w:bCs/>
          <w:color w:val="000000" w:themeColor="text1"/>
          <w:sz w:val="28"/>
          <w:szCs w:val="28"/>
        </w:rPr>
        <w:t>ИНОСТРАННОМ</w:t>
      </w:r>
      <w:proofErr w:type="gramEnd"/>
    </w:p>
    <w:p w:rsidR="00BE35D8" w:rsidRPr="00451993" w:rsidRDefault="00BE35D8">
      <w:pPr>
        <w:autoSpaceDE w:val="0"/>
        <w:autoSpaceDN w:val="0"/>
        <w:jc w:val="center"/>
        <w:divId w:val="1317416976"/>
        <w:rPr>
          <w:color w:val="000000" w:themeColor="text1"/>
          <w:sz w:val="28"/>
          <w:szCs w:val="28"/>
        </w:rPr>
      </w:pPr>
      <w:proofErr w:type="gramStart"/>
      <w:r w:rsidRPr="00451993">
        <w:rPr>
          <w:b/>
          <w:bCs/>
          <w:color w:val="000000" w:themeColor="text1"/>
          <w:sz w:val="28"/>
          <w:szCs w:val="28"/>
        </w:rPr>
        <w:t>УСЫНОВЛЕНИИ</w:t>
      </w:r>
      <w:proofErr w:type="gramEnd"/>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Статья 14</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Лица, постоянно проживающие в Договаривающемся государстве, которые желают усыновить ребенка, постоянно проживающего в другом Договаривающемся государстве, обращаются в центральный орган государства своего постоянного места жительства.</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23" w:name="SUB150000"/>
      <w:bookmarkEnd w:id="23"/>
      <w:r w:rsidRPr="00451993">
        <w:rPr>
          <w:b/>
          <w:bCs/>
          <w:color w:val="000000" w:themeColor="text1"/>
          <w:sz w:val="28"/>
          <w:szCs w:val="28"/>
        </w:rPr>
        <w:t>Статья 15</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1. </w:t>
      </w:r>
      <w:proofErr w:type="gramStart"/>
      <w:r w:rsidRPr="00451993">
        <w:rPr>
          <w:rStyle w:val="s0"/>
          <w:color w:val="000000" w:themeColor="text1"/>
          <w:sz w:val="28"/>
          <w:szCs w:val="28"/>
        </w:rPr>
        <w:t>Если центральный орган принимающего государства убежден в том, что заявители имеют право на усыновление и подходят для этого, он подготавливает доклад, включающий информацию об их личности, правах и пригодности осуществить усыновление, биографические данные, медицинскую карту и историю семьи, социальное окружение, причины усыновления, способность осуществить иностранное усыновление, а также характеристику детей, о которых они должны будут заботиться.</w:t>
      </w:r>
      <w:proofErr w:type="gramEnd"/>
    </w:p>
    <w:p w:rsidR="00BE35D8" w:rsidRPr="00451993" w:rsidRDefault="00BE35D8">
      <w:pPr>
        <w:ind w:firstLine="400"/>
        <w:jc w:val="both"/>
        <w:divId w:val="1317416976"/>
        <w:rPr>
          <w:color w:val="000000" w:themeColor="text1"/>
          <w:sz w:val="28"/>
          <w:szCs w:val="28"/>
        </w:rPr>
      </w:pPr>
      <w:bookmarkStart w:id="24" w:name="SUB150200"/>
      <w:bookmarkEnd w:id="24"/>
      <w:r w:rsidRPr="00451993">
        <w:rPr>
          <w:rStyle w:val="s0"/>
          <w:color w:val="000000" w:themeColor="text1"/>
          <w:sz w:val="28"/>
          <w:szCs w:val="28"/>
        </w:rPr>
        <w:t>2. Он передает доклад центральному органу государства происхождения.</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25" w:name="SUB160000"/>
      <w:bookmarkEnd w:id="25"/>
      <w:r w:rsidRPr="00451993">
        <w:rPr>
          <w:b/>
          <w:bCs/>
          <w:color w:val="000000" w:themeColor="text1"/>
          <w:sz w:val="28"/>
          <w:szCs w:val="28"/>
        </w:rPr>
        <w:t>Статья 16</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Если центральный орган государства происхождения убежден в том, что ребенок может быть усыновлен, то он:</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lastRenderedPageBreak/>
        <w:t>a) подготавливает доклад, включающий информацию о его личности, возможности быть усыновленным, данные биографии, о социальном окружении, историю семьи, медицинскую карту, включая таковую семьи ребенка, и любые особые требования ребенка;</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должным образом учитывает воспитание ребенка и его этнические, религиозные и культурные связи и окружение;</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c) обеспечивает, чтобы согласие было получено в соответствии со </w:t>
      </w:r>
      <w:bookmarkStart w:id="26" w:name="sub1000464645"/>
      <w:r w:rsidRPr="00451993">
        <w:rPr>
          <w:rStyle w:val="s0"/>
          <w:color w:val="000000" w:themeColor="text1"/>
          <w:sz w:val="28"/>
          <w:szCs w:val="28"/>
        </w:rPr>
        <w:fldChar w:fldCharType="begin"/>
      </w:r>
      <w:r w:rsidRPr="00451993">
        <w:rPr>
          <w:rStyle w:val="s0"/>
          <w:color w:val="000000" w:themeColor="text1"/>
          <w:sz w:val="28"/>
          <w:szCs w:val="28"/>
        </w:rPr>
        <w:instrText xml:space="preserve"> HYPERLINK "jl:30051888.40000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статьей 4</w:t>
      </w:r>
      <w:r w:rsidRPr="00451993">
        <w:rPr>
          <w:rStyle w:val="s0"/>
          <w:color w:val="000000" w:themeColor="text1"/>
          <w:sz w:val="28"/>
          <w:szCs w:val="28"/>
        </w:rPr>
        <w:fldChar w:fldCharType="end"/>
      </w:r>
      <w:bookmarkEnd w:id="26"/>
      <w:r w:rsidRP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d) определяет, в частности, на основе докладов, относящихся к ребенку и предполагаемым родителям, осуществляющим усыновление, отвечает ли предусмотренная передача лучшим интересам ребенка.</w:t>
      </w:r>
    </w:p>
    <w:p w:rsidR="00BE35D8" w:rsidRPr="00451993" w:rsidRDefault="00BE35D8">
      <w:pPr>
        <w:ind w:firstLine="400"/>
        <w:jc w:val="both"/>
        <w:divId w:val="1317416976"/>
        <w:rPr>
          <w:color w:val="000000" w:themeColor="text1"/>
          <w:sz w:val="28"/>
          <w:szCs w:val="28"/>
        </w:rPr>
      </w:pPr>
      <w:bookmarkStart w:id="27" w:name="SUB160200"/>
      <w:bookmarkEnd w:id="27"/>
      <w:r w:rsidRPr="00451993">
        <w:rPr>
          <w:rStyle w:val="s0"/>
          <w:color w:val="000000" w:themeColor="text1"/>
          <w:sz w:val="28"/>
          <w:szCs w:val="28"/>
        </w:rPr>
        <w:t>2. Он передает центральному органу принимающего государства свой доклад о ребенке, доказательства того, что необходимое согласие было получено, и причины намерения перемещения, не раскрывая тайны личности матери и отца, если в государстве происхождения они не должны быть раскрыты.</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28" w:name="SUB170000"/>
      <w:bookmarkEnd w:id="28"/>
      <w:r w:rsidRPr="00451993">
        <w:rPr>
          <w:b/>
          <w:bCs/>
          <w:color w:val="000000" w:themeColor="text1"/>
          <w:sz w:val="28"/>
          <w:szCs w:val="28"/>
        </w:rPr>
        <w:t>Статья 17</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Любое решение в государстве происхождения о том, что ребенок должен быть доверен предполагаемым приемным родителям, может быть принято только в случае, если: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a) центральный орган этого государства обеспечил согласие предполагаемых приемных родителей;</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центральный орган принимающего государства одобрил такое решение, где такое одобрение требуется по закону такого государства или центральным органом государства происхождения;</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c) центральные органы обоих государств согласились с тем, что усыновление может иметь место;</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d) принимающее государство определило в соответствии со </w:t>
      </w:r>
      <w:bookmarkStart w:id="29" w:name="sub1000464647"/>
      <w:r w:rsidRPr="00451993">
        <w:rPr>
          <w:rStyle w:val="s0"/>
          <w:color w:val="000000" w:themeColor="text1"/>
          <w:sz w:val="28"/>
          <w:szCs w:val="28"/>
        </w:rPr>
        <w:fldChar w:fldCharType="begin"/>
      </w:r>
      <w:r w:rsidRPr="00451993">
        <w:rPr>
          <w:rStyle w:val="s0"/>
          <w:color w:val="000000" w:themeColor="text1"/>
          <w:sz w:val="28"/>
          <w:szCs w:val="28"/>
        </w:rPr>
        <w:instrText xml:space="preserve"> HYPERLINK "jl:30051888.50000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статьей 5</w:t>
      </w:r>
      <w:r w:rsidRPr="00451993">
        <w:rPr>
          <w:rStyle w:val="s0"/>
          <w:color w:val="000000" w:themeColor="text1"/>
          <w:sz w:val="28"/>
          <w:szCs w:val="28"/>
        </w:rPr>
        <w:fldChar w:fldCharType="end"/>
      </w:r>
      <w:bookmarkEnd w:id="29"/>
      <w:r w:rsidRPr="00451993">
        <w:rPr>
          <w:rStyle w:val="s0"/>
          <w:color w:val="000000" w:themeColor="text1"/>
          <w:sz w:val="28"/>
          <w:szCs w:val="28"/>
        </w:rPr>
        <w:t>, что предполагаемые приемные родители имеют право на усыновление и подходят для этого и что ребенку разрешается или будет разрешено въезжать в принимающее государство и постоянно проживать в нем.</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30" w:name="SUB180000"/>
      <w:bookmarkEnd w:id="30"/>
      <w:r w:rsidRPr="00451993">
        <w:rPr>
          <w:b/>
          <w:bCs/>
          <w:color w:val="000000" w:themeColor="text1"/>
          <w:sz w:val="28"/>
          <w:szCs w:val="28"/>
        </w:rPr>
        <w:t>Статья 18</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Центральные органы обоих госуда</w:t>
      </w:r>
      <w:proofErr w:type="gramStart"/>
      <w:r w:rsidRPr="00451993">
        <w:rPr>
          <w:rStyle w:val="s0"/>
          <w:color w:val="000000" w:themeColor="text1"/>
          <w:sz w:val="28"/>
          <w:szCs w:val="28"/>
        </w:rPr>
        <w:t>рств пр</w:t>
      </w:r>
      <w:proofErr w:type="gramEnd"/>
      <w:r w:rsidRPr="00451993">
        <w:rPr>
          <w:rStyle w:val="s0"/>
          <w:color w:val="000000" w:themeColor="text1"/>
          <w:sz w:val="28"/>
          <w:szCs w:val="28"/>
        </w:rPr>
        <w:t>инимают все необходимые шаги для того, чтобы получить для ребенка разрешение покинуть государство происхождения и въехать и постоянно проживать в принимающем государстве.</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31" w:name="SUB190000"/>
      <w:bookmarkEnd w:id="31"/>
      <w:r w:rsidRPr="00451993">
        <w:rPr>
          <w:b/>
          <w:bCs/>
          <w:color w:val="000000" w:themeColor="text1"/>
          <w:sz w:val="28"/>
          <w:szCs w:val="28"/>
        </w:rPr>
        <w:t>Статья 19</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color w:val="000000" w:themeColor="text1"/>
          <w:sz w:val="28"/>
          <w:szCs w:val="28"/>
        </w:rPr>
        <w:t>1</w:t>
      </w:r>
      <w:r w:rsidRPr="00451993">
        <w:rPr>
          <w:rStyle w:val="s0"/>
          <w:color w:val="000000" w:themeColor="text1"/>
          <w:sz w:val="28"/>
          <w:szCs w:val="28"/>
        </w:rPr>
        <w:t xml:space="preserve">. Передача ребенка в принимающее государство может быть осуществлена только в том случае, если требования </w:t>
      </w:r>
      <w:bookmarkStart w:id="32" w:name="sub1000464643"/>
      <w:r w:rsidRPr="00451993">
        <w:rPr>
          <w:rStyle w:val="s0"/>
          <w:color w:val="000000" w:themeColor="text1"/>
          <w:sz w:val="28"/>
          <w:szCs w:val="28"/>
        </w:rPr>
        <w:fldChar w:fldCharType="begin"/>
      </w:r>
      <w:r w:rsidRPr="00451993">
        <w:rPr>
          <w:rStyle w:val="s0"/>
          <w:color w:val="000000" w:themeColor="text1"/>
          <w:sz w:val="28"/>
          <w:szCs w:val="28"/>
        </w:rPr>
        <w:instrText xml:space="preserve"> HYPERLINK "jl:30051888.170000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статьи 17</w:t>
      </w:r>
      <w:r w:rsidRPr="00451993">
        <w:rPr>
          <w:rStyle w:val="s0"/>
          <w:color w:val="000000" w:themeColor="text1"/>
          <w:sz w:val="28"/>
          <w:szCs w:val="28"/>
        </w:rPr>
        <w:fldChar w:fldCharType="end"/>
      </w:r>
      <w:r w:rsidRPr="00451993">
        <w:rPr>
          <w:rStyle w:val="s0"/>
          <w:color w:val="000000" w:themeColor="text1"/>
          <w:sz w:val="28"/>
          <w:szCs w:val="28"/>
        </w:rPr>
        <w:t xml:space="preserve"> были выполнены.</w:t>
      </w:r>
    </w:p>
    <w:p w:rsidR="00BE35D8" w:rsidRPr="00451993" w:rsidRDefault="00BE35D8">
      <w:pPr>
        <w:ind w:firstLine="400"/>
        <w:jc w:val="both"/>
        <w:divId w:val="1317416976"/>
        <w:rPr>
          <w:color w:val="000000" w:themeColor="text1"/>
          <w:sz w:val="28"/>
          <w:szCs w:val="28"/>
        </w:rPr>
      </w:pPr>
      <w:bookmarkStart w:id="33" w:name="SUB190200"/>
      <w:bookmarkEnd w:id="33"/>
      <w:r w:rsidRPr="00451993">
        <w:rPr>
          <w:rStyle w:val="s0"/>
          <w:color w:val="000000" w:themeColor="text1"/>
          <w:sz w:val="28"/>
          <w:szCs w:val="28"/>
        </w:rPr>
        <w:lastRenderedPageBreak/>
        <w:t>2. Центральные органы обоих государств обеспечивают, чтобы такая передача осуществлялась в безопасной и надлежащей обстановке и, если это возможно, в сопровождении приемных или предполагаемых приемных родителей.</w:t>
      </w:r>
    </w:p>
    <w:p w:rsidR="00BE35D8" w:rsidRPr="00451993" w:rsidRDefault="00BE35D8">
      <w:pPr>
        <w:ind w:firstLine="400"/>
        <w:jc w:val="both"/>
        <w:divId w:val="1317416976"/>
        <w:rPr>
          <w:color w:val="000000" w:themeColor="text1"/>
          <w:sz w:val="28"/>
          <w:szCs w:val="28"/>
        </w:rPr>
      </w:pPr>
      <w:bookmarkStart w:id="34" w:name="SUB190300"/>
      <w:bookmarkEnd w:id="34"/>
      <w:r w:rsidRPr="00451993">
        <w:rPr>
          <w:rStyle w:val="s0"/>
          <w:color w:val="000000" w:themeColor="text1"/>
          <w:sz w:val="28"/>
          <w:szCs w:val="28"/>
        </w:rPr>
        <w:t xml:space="preserve">3. Если передача ребенка не состоялась, то доклады, о которых идет речь в </w:t>
      </w:r>
      <w:bookmarkStart w:id="35" w:name="sub1000464649"/>
      <w:r w:rsidRPr="00451993">
        <w:rPr>
          <w:rStyle w:val="s0"/>
          <w:color w:val="000000" w:themeColor="text1"/>
          <w:sz w:val="28"/>
          <w:szCs w:val="28"/>
        </w:rPr>
        <w:fldChar w:fldCharType="begin"/>
      </w:r>
      <w:r w:rsidRPr="00451993">
        <w:rPr>
          <w:rStyle w:val="s0"/>
          <w:color w:val="000000" w:themeColor="text1"/>
          <w:sz w:val="28"/>
          <w:szCs w:val="28"/>
        </w:rPr>
        <w:instrText xml:space="preserve"> HYPERLINK "jl:30051888.150000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статьях 15</w:t>
      </w:r>
      <w:r w:rsidRPr="00451993">
        <w:rPr>
          <w:rStyle w:val="s0"/>
          <w:color w:val="000000" w:themeColor="text1"/>
          <w:sz w:val="28"/>
          <w:szCs w:val="28"/>
        </w:rPr>
        <w:fldChar w:fldCharType="end"/>
      </w:r>
      <w:r w:rsidRPr="00451993">
        <w:rPr>
          <w:rStyle w:val="s0"/>
          <w:color w:val="000000" w:themeColor="text1"/>
          <w:sz w:val="28"/>
          <w:szCs w:val="28"/>
        </w:rPr>
        <w:t xml:space="preserve"> и </w:t>
      </w:r>
      <w:bookmarkStart w:id="36" w:name="sub1000464650"/>
      <w:r w:rsidRPr="00451993">
        <w:rPr>
          <w:rStyle w:val="s0"/>
          <w:color w:val="000000" w:themeColor="text1"/>
          <w:sz w:val="28"/>
          <w:szCs w:val="28"/>
        </w:rPr>
        <w:fldChar w:fldCharType="begin"/>
      </w:r>
      <w:r w:rsidRPr="00451993">
        <w:rPr>
          <w:rStyle w:val="s0"/>
          <w:color w:val="000000" w:themeColor="text1"/>
          <w:sz w:val="28"/>
          <w:szCs w:val="28"/>
        </w:rPr>
        <w:instrText xml:space="preserve"> HYPERLINK "jl:30051888.160000 " </w:instrText>
      </w:r>
      <w:r w:rsidRPr="00451993">
        <w:rPr>
          <w:rStyle w:val="s0"/>
          <w:color w:val="000000" w:themeColor="text1"/>
          <w:sz w:val="28"/>
          <w:szCs w:val="28"/>
        </w:rPr>
        <w:fldChar w:fldCharType="separate"/>
      </w:r>
      <w:r w:rsidRPr="00451993">
        <w:rPr>
          <w:rStyle w:val="a3"/>
          <w:color w:val="000000" w:themeColor="text1"/>
          <w:sz w:val="28"/>
          <w:szCs w:val="28"/>
          <w:u w:val="none"/>
        </w:rPr>
        <w:t>16</w:t>
      </w:r>
      <w:r w:rsidRPr="00451993">
        <w:rPr>
          <w:rStyle w:val="s0"/>
          <w:color w:val="000000" w:themeColor="text1"/>
          <w:sz w:val="28"/>
          <w:szCs w:val="28"/>
        </w:rPr>
        <w:fldChar w:fldCharType="end"/>
      </w:r>
      <w:r w:rsidRPr="00451993">
        <w:rPr>
          <w:rStyle w:val="s0"/>
          <w:color w:val="000000" w:themeColor="text1"/>
          <w:sz w:val="28"/>
          <w:szCs w:val="28"/>
        </w:rPr>
        <w:t>, должны быть посланы назад органам, которыми они были подготовлены.</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37" w:name="SUB200000"/>
      <w:bookmarkEnd w:id="37"/>
      <w:r w:rsidRPr="00451993">
        <w:rPr>
          <w:b/>
          <w:bCs/>
          <w:color w:val="000000" w:themeColor="text1"/>
          <w:sz w:val="28"/>
          <w:szCs w:val="28"/>
        </w:rPr>
        <w:t>Статья 20</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Центральные органы информируют друг друга о процессе усыновления и принятых мерах для его завершения, а также о ходе процесса размещения, если требуется испытательный срок.</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38" w:name="SUB210000"/>
      <w:bookmarkEnd w:id="38"/>
      <w:r w:rsidRPr="00451993">
        <w:rPr>
          <w:b/>
          <w:bCs/>
          <w:color w:val="000000" w:themeColor="text1"/>
          <w:sz w:val="28"/>
          <w:szCs w:val="28"/>
        </w:rPr>
        <w:t>Статья 21</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Там, где усыновление имеет место после передачи ребенка принимающему государству и центральный орган этого государства выясняет, что продолжающееся нахождение ребенка у предполагаемых приемных родителей не отвечает наилучшим интересам ребенка, такой центральный орган принимает необходимые меры для защиты ребенка, в частности: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a) забирает ребенка от предполагаемых приемных родителей и организует временную опеку над ребенком;</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по консультации с центральным органом государства происхождения организует без задержки новое размещение ребенка с целью его усыновления или, если это не подходит, организует альтернативную, долговременную опеку; усыновление не будет иметь места, пока центральный орган государства происхождения не будет должным образом информирован относительно новых предполагаемых приемных родителях;</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c) в качестве последнего средства организует возвращение ребенка, если того требуют его интересы.</w:t>
      </w:r>
    </w:p>
    <w:p w:rsidR="00BE35D8" w:rsidRPr="00451993" w:rsidRDefault="00BE35D8">
      <w:pPr>
        <w:ind w:firstLine="400"/>
        <w:jc w:val="both"/>
        <w:divId w:val="1317416976"/>
        <w:rPr>
          <w:color w:val="000000" w:themeColor="text1"/>
          <w:sz w:val="28"/>
          <w:szCs w:val="28"/>
        </w:rPr>
      </w:pPr>
      <w:bookmarkStart w:id="39" w:name="SUB210200"/>
      <w:bookmarkEnd w:id="39"/>
      <w:r w:rsidRPr="00451993">
        <w:rPr>
          <w:rStyle w:val="s0"/>
          <w:color w:val="000000" w:themeColor="text1"/>
          <w:sz w:val="28"/>
          <w:szCs w:val="28"/>
        </w:rPr>
        <w:t>2. В зависимости от возраста и степени зрелости ребенка с ним консультируются и, где это необходимо, получают его согласие в отношении мер, принимаемых согласно настоящей статье.</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40" w:name="SUB220000"/>
      <w:bookmarkEnd w:id="40"/>
      <w:r w:rsidRPr="00451993">
        <w:rPr>
          <w:b/>
          <w:bCs/>
          <w:color w:val="000000" w:themeColor="text1"/>
          <w:sz w:val="28"/>
          <w:szCs w:val="28"/>
        </w:rPr>
        <w:t>Статья 22</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1. Функции центрального органа, согласно этой главе, могут осуществлять государственные власти или уполномоченные организации, согласно </w:t>
      </w:r>
      <w:bookmarkStart w:id="41" w:name="sub1000464651"/>
      <w:r w:rsidRPr="00451993">
        <w:rPr>
          <w:rStyle w:val="s0"/>
          <w:color w:val="000000" w:themeColor="text1"/>
          <w:sz w:val="28"/>
          <w:szCs w:val="28"/>
        </w:rPr>
        <w:fldChar w:fldCharType="begin"/>
      </w:r>
      <w:r w:rsidRPr="00451993">
        <w:rPr>
          <w:rStyle w:val="s0"/>
          <w:color w:val="000000" w:themeColor="text1"/>
          <w:sz w:val="28"/>
          <w:szCs w:val="28"/>
        </w:rPr>
        <w:instrText xml:space="preserve"> HYPERLINK "jl:30051888.60000 " </w:instrText>
      </w:r>
      <w:r w:rsidRPr="00451993">
        <w:rPr>
          <w:rStyle w:val="s0"/>
          <w:color w:val="000000" w:themeColor="text1"/>
          <w:sz w:val="28"/>
          <w:szCs w:val="28"/>
        </w:rPr>
        <w:fldChar w:fldCharType="separate"/>
      </w:r>
      <w:r w:rsidRPr="00451993">
        <w:rPr>
          <w:rStyle w:val="a3"/>
          <w:color w:val="000000" w:themeColor="text1"/>
          <w:sz w:val="28"/>
          <w:szCs w:val="28"/>
          <w:u w:val="none"/>
        </w:rPr>
        <w:t>главе III</w:t>
      </w:r>
      <w:r w:rsidRPr="00451993">
        <w:rPr>
          <w:rStyle w:val="s0"/>
          <w:color w:val="000000" w:themeColor="text1"/>
          <w:sz w:val="28"/>
          <w:szCs w:val="28"/>
        </w:rPr>
        <w:fldChar w:fldCharType="end"/>
      </w:r>
      <w:bookmarkEnd w:id="41"/>
      <w:r w:rsidRPr="00451993">
        <w:rPr>
          <w:rStyle w:val="s0"/>
          <w:color w:val="000000" w:themeColor="text1"/>
          <w:sz w:val="28"/>
          <w:szCs w:val="28"/>
        </w:rPr>
        <w:t>, в том объеме, который допускается по законам его государства.</w:t>
      </w:r>
    </w:p>
    <w:p w:rsidR="00BE35D8" w:rsidRPr="00451993" w:rsidRDefault="00BE35D8">
      <w:pPr>
        <w:ind w:firstLine="400"/>
        <w:jc w:val="both"/>
        <w:divId w:val="1317416976"/>
        <w:rPr>
          <w:color w:val="000000" w:themeColor="text1"/>
          <w:sz w:val="28"/>
          <w:szCs w:val="28"/>
        </w:rPr>
      </w:pPr>
      <w:bookmarkStart w:id="42" w:name="SUB220200"/>
      <w:bookmarkEnd w:id="42"/>
      <w:r w:rsidRPr="00451993">
        <w:rPr>
          <w:rStyle w:val="s0"/>
          <w:color w:val="000000" w:themeColor="text1"/>
          <w:sz w:val="28"/>
          <w:szCs w:val="28"/>
        </w:rPr>
        <w:t xml:space="preserve">2. Любое Договаривающееся государство может заявить депозитарию Конвенции, что функции центрального органа по </w:t>
      </w:r>
      <w:hyperlink r:id="rId7" w:history="1">
        <w:r w:rsidRPr="00451993">
          <w:rPr>
            <w:rStyle w:val="a3"/>
            <w:color w:val="000000" w:themeColor="text1"/>
            <w:sz w:val="28"/>
            <w:szCs w:val="28"/>
            <w:u w:val="none"/>
          </w:rPr>
          <w:t>статьям 15-21</w:t>
        </w:r>
      </w:hyperlink>
      <w:r w:rsidRPr="00451993">
        <w:rPr>
          <w:rStyle w:val="s0"/>
          <w:color w:val="000000" w:themeColor="text1"/>
          <w:sz w:val="28"/>
          <w:szCs w:val="28"/>
        </w:rPr>
        <w:t xml:space="preserve"> могут выполняться в таком государстве в объеме, разрешенном законом, и при контроле компетентных властей этого государства, также организациями или лицами, которые:</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lastRenderedPageBreak/>
        <w:t>a) отвечают требованиям честности, профессиональной компетентности, опыта и отчетности перед этим государством и</w:t>
      </w:r>
    </w:p>
    <w:p w:rsidR="00BE35D8" w:rsidRPr="00451993" w:rsidRDefault="00BE35D8">
      <w:pPr>
        <w:ind w:firstLine="400"/>
        <w:jc w:val="both"/>
        <w:divId w:val="1317416976"/>
        <w:rPr>
          <w:color w:val="000000" w:themeColor="text1"/>
          <w:sz w:val="28"/>
          <w:szCs w:val="28"/>
        </w:rPr>
      </w:pPr>
      <w:proofErr w:type="gramStart"/>
      <w:r w:rsidRPr="00451993">
        <w:rPr>
          <w:rStyle w:val="s0"/>
          <w:color w:val="000000" w:themeColor="text1"/>
          <w:sz w:val="28"/>
          <w:szCs w:val="28"/>
        </w:rPr>
        <w:t>b) наделены этическими качествами, образованием или опытом для работы в области иностранного усыновления.</w:t>
      </w:r>
      <w:proofErr w:type="gramEnd"/>
    </w:p>
    <w:p w:rsidR="00BE35D8" w:rsidRPr="00451993" w:rsidRDefault="00BE35D8">
      <w:pPr>
        <w:autoSpaceDE w:val="0"/>
        <w:autoSpaceDN w:val="0"/>
        <w:ind w:firstLine="400"/>
        <w:jc w:val="both"/>
        <w:divId w:val="1317416976"/>
        <w:rPr>
          <w:color w:val="000000" w:themeColor="text1"/>
          <w:sz w:val="28"/>
          <w:szCs w:val="28"/>
        </w:rPr>
      </w:pPr>
      <w:bookmarkStart w:id="43" w:name="SUB220300"/>
      <w:bookmarkEnd w:id="43"/>
      <w:r w:rsidRPr="00451993">
        <w:rPr>
          <w:rStyle w:val="s0"/>
          <w:color w:val="000000" w:themeColor="text1"/>
          <w:sz w:val="28"/>
          <w:szCs w:val="28"/>
        </w:rPr>
        <w:t>3. Договаривающееся государство, которое делает заявление, предусмотренное в пункте 2, информирует Постоянное бюро Гаагской конференции по международному частному праву о наименованиях и адресах этих организаций и лиц.</w:t>
      </w:r>
    </w:p>
    <w:p w:rsidR="00BE35D8" w:rsidRPr="00451993" w:rsidRDefault="00BE35D8">
      <w:pPr>
        <w:ind w:firstLine="400"/>
        <w:jc w:val="both"/>
        <w:divId w:val="1317416976"/>
        <w:rPr>
          <w:color w:val="000000" w:themeColor="text1"/>
          <w:sz w:val="28"/>
          <w:szCs w:val="28"/>
        </w:rPr>
      </w:pPr>
      <w:bookmarkStart w:id="44" w:name="SUB220400"/>
      <w:bookmarkEnd w:id="44"/>
      <w:r w:rsidRPr="00451993">
        <w:rPr>
          <w:rStyle w:val="s0"/>
          <w:color w:val="000000" w:themeColor="text1"/>
          <w:sz w:val="28"/>
          <w:szCs w:val="28"/>
        </w:rPr>
        <w:t>4. Любое Договаривающееся государство может заявить депозитарию Конвенции, что усыновление детей, постоянно проживающих на его территории, может иметь место только в том случае, если функции центральных органов выполнены в соответствии с пунктом 1.</w:t>
      </w:r>
    </w:p>
    <w:p w:rsidR="00BE35D8" w:rsidRPr="00451993" w:rsidRDefault="00BE35D8">
      <w:pPr>
        <w:ind w:firstLine="400"/>
        <w:jc w:val="both"/>
        <w:divId w:val="1317416976"/>
        <w:rPr>
          <w:color w:val="000000" w:themeColor="text1"/>
          <w:sz w:val="28"/>
          <w:szCs w:val="28"/>
        </w:rPr>
      </w:pPr>
      <w:bookmarkStart w:id="45" w:name="SUB220500"/>
      <w:bookmarkEnd w:id="45"/>
      <w:r w:rsidRPr="00451993">
        <w:rPr>
          <w:rStyle w:val="s0"/>
          <w:color w:val="000000" w:themeColor="text1"/>
          <w:sz w:val="28"/>
          <w:szCs w:val="28"/>
        </w:rPr>
        <w:t xml:space="preserve">5. Несмотря на любые заявления, сделанные согласно пункту 2, доклады, предусмотренные </w:t>
      </w:r>
      <w:hyperlink r:id="rId8" w:history="1">
        <w:r w:rsidRPr="00451993">
          <w:rPr>
            <w:rStyle w:val="a3"/>
            <w:color w:val="000000" w:themeColor="text1"/>
            <w:sz w:val="28"/>
            <w:szCs w:val="28"/>
            <w:u w:val="none"/>
          </w:rPr>
          <w:t>статьями 15</w:t>
        </w:r>
      </w:hyperlink>
      <w:bookmarkEnd w:id="35"/>
      <w:r w:rsidRPr="00451993">
        <w:rPr>
          <w:rStyle w:val="s0"/>
          <w:color w:val="000000" w:themeColor="text1"/>
          <w:sz w:val="28"/>
          <w:szCs w:val="28"/>
        </w:rPr>
        <w:t xml:space="preserve"> и </w:t>
      </w:r>
      <w:hyperlink r:id="rId9" w:history="1">
        <w:r w:rsidRPr="00451993">
          <w:rPr>
            <w:rStyle w:val="a3"/>
            <w:color w:val="000000" w:themeColor="text1"/>
            <w:sz w:val="28"/>
            <w:szCs w:val="28"/>
            <w:u w:val="none"/>
          </w:rPr>
          <w:t>16</w:t>
        </w:r>
      </w:hyperlink>
      <w:bookmarkEnd w:id="36"/>
      <w:r w:rsidRPr="00451993">
        <w:rPr>
          <w:rStyle w:val="s0"/>
          <w:color w:val="000000" w:themeColor="text1"/>
          <w:sz w:val="28"/>
          <w:szCs w:val="28"/>
        </w:rPr>
        <w:t>, в любом случае подготавливаются под руководством центрального органа или других властей или организаций в соответствии с пунктом 1.</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46" w:name="SUB230000"/>
      <w:bookmarkEnd w:id="46"/>
      <w:r w:rsidRPr="00451993">
        <w:rPr>
          <w:b/>
          <w:bCs/>
          <w:color w:val="000000" w:themeColor="text1"/>
          <w:sz w:val="28"/>
          <w:szCs w:val="28"/>
        </w:rPr>
        <w:t>Глава V. ПРИЗНАНИЕ И ПОСЛЕДСТВИЯ УСЫНОВЛЕНИЯ</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Статья 23</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color w:val="000000" w:themeColor="text1"/>
          <w:sz w:val="28"/>
          <w:szCs w:val="28"/>
        </w:rPr>
        <w:t>1</w:t>
      </w:r>
      <w:r w:rsidRPr="00451993">
        <w:rPr>
          <w:rStyle w:val="s0"/>
          <w:color w:val="000000" w:themeColor="text1"/>
          <w:sz w:val="28"/>
          <w:szCs w:val="28"/>
        </w:rPr>
        <w:t xml:space="preserve">. Усыновление, оформленное компетентной властью государства, где производится усыновление в соответствии с Конвенцией, признается законом других Договаривающихся государств. Заверенное свидетельство уточняет, когда и кем было дано согласие по </w:t>
      </w:r>
      <w:hyperlink r:id="rId10" w:history="1">
        <w:r w:rsidRPr="00451993">
          <w:rPr>
            <w:rStyle w:val="a3"/>
            <w:color w:val="000000" w:themeColor="text1"/>
            <w:sz w:val="28"/>
            <w:szCs w:val="28"/>
            <w:u w:val="none"/>
          </w:rPr>
          <w:t>статье 17</w:t>
        </w:r>
      </w:hyperlink>
      <w:bookmarkEnd w:id="32"/>
      <w:r w:rsidRPr="00451993">
        <w:rPr>
          <w:rStyle w:val="s0"/>
          <w:color w:val="000000" w:themeColor="text1"/>
          <w:sz w:val="28"/>
          <w:szCs w:val="28"/>
        </w:rPr>
        <w:t>, подпункт «с».</w:t>
      </w:r>
    </w:p>
    <w:p w:rsidR="00BE35D8" w:rsidRPr="00451993" w:rsidRDefault="00BE35D8">
      <w:pPr>
        <w:ind w:firstLine="400"/>
        <w:jc w:val="both"/>
        <w:divId w:val="1317416976"/>
        <w:rPr>
          <w:color w:val="000000" w:themeColor="text1"/>
          <w:sz w:val="28"/>
          <w:szCs w:val="28"/>
        </w:rPr>
      </w:pPr>
      <w:bookmarkStart w:id="47" w:name="SUB230200"/>
      <w:bookmarkEnd w:id="47"/>
      <w:r w:rsidRPr="00451993">
        <w:rPr>
          <w:rStyle w:val="s0"/>
          <w:color w:val="000000" w:themeColor="text1"/>
          <w:sz w:val="28"/>
          <w:szCs w:val="28"/>
        </w:rPr>
        <w:t>2. Каждое Договаривающееся государство во время подписания, ратификации, принятия, одобрения или присоединения уведомляет депозитария Конвенции о наименовании и функциях органа или властей, которые имеют право выдавать свидетельства в этом государстве. Оно также уведомляет депозитария о любых изменениях в наименовании этих органов.</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48" w:name="SUB240000"/>
      <w:bookmarkEnd w:id="48"/>
      <w:r w:rsidRPr="00451993">
        <w:rPr>
          <w:b/>
          <w:bCs/>
          <w:color w:val="000000" w:themeColor="text1"/>
          <w:sz w:val="28"/>
          <w:szCs w:val="28"/>
        </w:rPr>
        <w:t>Статья 24</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В признании усыновления может быть отказано в Договаривающемся государстве только тогда, когда усыновление явно противоречит его государственной политике, принимая во внимание наилучшие интересы ребенка.</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bookmarkStart w:id="49" w:name="_GoBack"/>
      <w:bookmarkEnd w:id="49"/>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50" w:name="SUB250000"/>
      <w:bookmarkEnd w:id="50"/>
      <w:r w:rsidRPr="00451993">
        <w:rPr>
          <w:b/>
          <w:bCs/>
          <w:color w:val="000000" w:themeColor="text1"/>
          <w:sz w:val="28"/>
          <w:szCs w:val="28"/>
        </w:rPr>
        <w:t>Статья 25</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rsidP="00451993">
      <w:pPr>
        <w:ind w:firstLine="400"/>
        <w:jc w:val="both"/>
        <w:divId w:val="1317416976"/>
        <w:rPr>
          <w:color w:val="000000" w:themeColor="text1"/>
          <w:sz w:val="28"/>
          <w:szCs w:val="28"/>
        </w:rPr>
      </w:pPr>
      <w:r w:rsidRPr="00451993">
        <w:rPr>
          <w:rStyle w:val="s0"/>
          <w:color w:val="000000" w:themeColor="text1"/>
          <w:sz w:val="28"/>
          <w:szCs w:val="28"/>
        </w:rPr>
        <w:t xml:space="preserve">Любое Договаривающееся государство может заявить депозитарию Конвенции, что оно не будет связано положениями настоящей Конвенции в плане признания усыновлений, осуществленных в соответствии с соглашением, заключенным на основе </w:t>
      </w:r>
      <w:bookmarkStart w:id="51" w:name="sub1000464966"/>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"jl:1015084.390000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статьи 39</w:t>
      </w:r>
      <w:r w:rsidRPr="00451993">
        <w:rPr>
          <w:rStyle w:val="s0"/>
          <w:color w:val="000000" w:themeColor="text1"/>
          <w:sz w:val="28"/>
          <w:szCs w:val="28"/>
        </w:rPr>
        <w:fldChar w:fldCharType="end"/>
      </w:r>
      <w:r w:rsidRPr="00451993">
        <w:rPr>
          <w:rStyle w:val="s0"/>
          <w:color w:val="000000" w:themeColor="text1"/>
          <w:sz w:val="28"/>
          <w:szCs w:val="28"/>
        </w:rPr>
        <w:t>, пункт 2.</w:t>
      </w: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52" w:name="SUB260000"/>
      <w:bookmarkEnd w:id="52"/>
      <w:r w:rsidRPr="00451993">
        <w:rPr>
          <w:b/>
          <w:bCs/>
          <w:color w:val="000000" w:themeColor="text1"/>
          <w:sz w:val="28"/>
          <w:szCs w:val="28"/>
        </w:rPr>
        <w:lastRenderedPageBreak/>
        <w:t>Статья 26</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Признание усыновления включает признание:</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a) правовых взаимоотношений между ребенком и его приемными родителями;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ответственности приемных родителей за ребенка;</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c) прекращения ранее существовавших правоотношений между ребенком и его матерью и отцом, если усыновление имеет такие последствия в Договаривающемся государстве, в котором оно имело место.</w:t>
      </w:r>
    </w:p>
    <w:p w:rsidR="00BE35D8" w:rsidRPr="00451993" w:rsidRDefault="00BE35D8">
      <w:pPr>
        <w:ind w:firstLine="400"/>
        <w:jc w:val="both"/>
        <w:divId w:val="1317416976"/>
        <w:rPr>
          <w:color w:val="000000" w:themeColor="text1"/>
          <w:sz w:val="28"/>
          <w:szCs w:val="28"/>
        </w:rPr>
      </w:pPr>
      <w:bookmarkStart w:id="53" w:name="SUB260200"/>
      <w:bookmarkEnd w:id="53"/>
      <w:r w:rsidRPr="00451993">
        <w:rPr>
          <w:rStyle w:val="s0"/>
          <w:color w:val="000000" w:themeColor="text1"/>
          <w:sz w:val="28"/>
          <w:szCs w:val="28"/>
        </w:rPr>
        <w:t>2. В случае</w:t>
      </w:r>
      <w:proofErr w:type="gramStart"/>
      <w:r w:rsidRPr="00451993">
        <w:rPr>
          <w:rStyle w:val="s0"/>
          <w:color w:val="000000" w:themeColor="text1"/>
          <w:sz w:val="28"/>
          <w:szCs w:val="28"/>
        </w:rPr>
        <w:t>,</w:t>
      </w:r>
      <w:proofErr w:type="gramEnd"/>
      <w:r w:rsidRPr="00451993">
        <w:rPr>
          <w:rStyle w:val="s0"/>
          <w:color w:val="000000" w:themeColor="text1"/>
          <w:sz w:val="28"/>
          <w:szCs w:val="28"/>
        </w:rPr>
        <w:t xml:space="preserve"> если усыновление приводит к прекращению ранее существовавших правоотношений между родителями и ребенком, ребенок получает в принимающем государстве и в любом другом Договаривающемся государстве, где признается усыновление, такие же права, которые вытекают из усыновлений, имеющих данные последствия в каждом таком государстве.</w:t>
      </w:r>
    </w:p>
    <w:p w:rsidR="00BE35D8" w:rsidRPr="00451993" w:rsidRDefault="00BE35D8">
      <w:pPr>
        <w:ind w:firstLine="400"/>
        <w:jc w:val="both"/>
        <w:divId w:val="1317416976"/>
        <w:rPr>
          <w:color w:val="000000" w:themeColor="text1"/>
          <w:sz w:val="28"/>
          <w:szCs w:val="28"/>
        </w:rPr>
      </w:pPr>
      <w:bookmarkStart w:id="54" w:name="SUB260300"/>
      <w:bookmarkEnd w:id="54"/>
      <w:r w:rsidRPr="00451993">
        <w:rPr>
          <w:rStyle w:val="s0"/>
          <w:color w:val="000000" w:themeColor="text1"/>
          <w:sz w:val="28"/>
          <w:szCs w:val="28"/>
        </w:rPr>
        <w:t>3. Предшествующие пункты не препятствуют применению любого положения, более благоприятного для ребенка, действующего в Договаривающемся государстве, которое признает усыновление.</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55" w:name="SUB270000"/>
      <w:bookmarkEnd w:id="55"/>
      <w:r w:rsidRPr="00451993">
        <w:rPr>
          <w:b/>
          <w:bCs/>
          <w:color w:val="000000" w:themeColor="text1"/>
          <w:sz w:val="28"/>
          <w:szCs w:val="28"/>
        </w:rPr>
        <w:t>Статья 27</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Там, где усыновление, разрешенное в государстве происхождения, не имеет последствий, прекращающих ранее существовавшие правоотношения между родителями и ребенком, оно может в принимающем государстве, которое признает усыновление согласно Конвенции, быть превращено в усыновление, имеющее такие последствия, в случае:</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a) если закон принимающего государства допускает это;</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b) если согласие, упомянутое в </w:t>
      </w:r>
      <w:bookmarkStart w:id="56" w:name="sub1000040890"/>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"jl:1015084.40000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статье 4</w:t>
      </w:r>
      <w:r w:rsidRPr="00451993">
        <w:rPr>
          <w:rStyle w:val="s0"/>
          <w:color w:val="000000" w:themeColor="text1"/>
          <w:sz w:val="28"/>
          <w:szCs w:val="28"/>
        </w:rPr>
        <w:fldChar w:fldCharType="end"/>
      </w:r>
      <w:r w:rsidRPr="00451993">
        <w:rPr>
          <w:rStyle w:val="s0"/>
          <w:color w:val="000000" w:themeColor="text1"/>
          <w:sz w:val="28"/>
          <w:szCs w:val="28"/>
        </w:rPr>
        <w:t>, подпункты «с» и «d», получено или будет получено для целей такого усыновления.</w:t>
      </w:r>
    </w:p>
    <w:p w:rsidR="00BE35D8" w:rsidRPr="00451993" w:rsidRDefault="00BE35D8">
      <w:pPr>
        <w:ind w:firstLine="400"/>
        <w:jc w:val="both"/>
        <w:divId w:val="1317416976"/>
        <w:rPr>
          <w:color w:val="000000" w:themeColor="text1"/>
          <w:sz w:val="28"/>
          <w:szCs w:val="28"/>
        </w:rPr>
      </w:pPr>
      <w:bookmarkStart w:id="57" w:name="SUB270200"/>
      <w:bookmarkEnd w:id="57"/>
      <w:r w:rsidRPr="00451993">
        <w:rPr>
          <w:rStyle w:val="s0"/>
          <w:color w:val="000000" w:themeColor="text1"/>
          <w:sz w:val="28"/>
          <w:szCs w:val="28"/>
        </w:rPr>
        <w:t xml:space="preserve">2. </w:t>
      </w:r>
      <w:bookmarkStart w:id="58" w:name="sub1000464967"/>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"jl:1015084.230000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Статья 23</w:t>
      </w:r>
      <w:r w:rsidRPr="00451993">
        <w:rPr>
          <w:rStyle w:val="s0"/>
          <w:color w:val="000000" w:themeColor="text1"/>
          <w:sz w:val="28"/>
          <w:szCs w:val="28"/>
        </w:rPr>
        <w:fldChar w:fldCharType="end"/>
      </w:r>
      <w:r w:rsidRPr="00451993">
        <w:rPr>
          <w:rStyle w:val="s0"/>
          <w:color w:val="000000" w:themeColor="text1"/>
          <w:sz w:val="28"/>
          <w:szCs w:val="28"/>
        </w:rPr>
        <w:t xml:space="preserve"> применяется в отношении решения об изменении последствий усыновления.</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59" w:name="SUB280000"/>
      <w:bookmarkEnd w:id="59"/>
      <w:r w:rsidRPr="00451993">
        <w:rPr>
          <w:b/>
          <w:bCs/>
          <w:color w:val="000000" w:themeColor="text1"/>
          <w:sz w:val="28"/>
          <w:szCs w:val="28"/>
        </w:rPr>
        <w:t>Глава VI. ОБЩИЕ ПОЛОЖЕНИЯ</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Статья 28</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Конвенция не затрагивает любого закона государства происхождения, который требует, чтобы усыновление ребенка, постоянно проживающего в пределах этого государства, имело место в этом государстве, или который запрещает размещение ребенка или передачу его в принимающее государство до усыновления.</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60" w:name="SUB290000"/>
      <w:bookmarkEnd w:id="60"/>
      <w:r w:rsidRPr="00451993">
        <w:rPr>
          <w:b/>
          <w:bCs/>
          <w:color w:val="000000" w:themeColor="text1"/>
          <w:sz w:val="28"/>
          <w:szCs w:val="28"/>
        </w:rPr>
        <w:lastRenderedPageBreak/>
        <w:t>Статья 29</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proofErr w:type="gramStart"/>
      <w:r w:rsidRPr="00451993">
        <w:rPr>
          <w:rStyle w:val="s0"/>
          <w:color w:val="000000" w:themeColor="text1"/>
          <w:sz w:val="28"/>
          <w:szCs w:val="28"/>
        </w:rPr>
        <w:t xml:space="preserve">Не должно существовать контактов между предполагаемыми приемными родителями и родителями ребенка или любым другим лицом, который заботится о ребенке, пока не выполнены требования </w:t>
      </w:r>
      <w:hyperlink r:id="rId11" w:history="1">
        <w:r w:rsidRPr="00451993">
          <w:rPr>
            <w:rStyle w:val="a3"/>
            <w:color w:val="000000" w:themeColor="text1"/>
            <w:sz w:val="28"/>
            <w:szCs w:val="28"/>
            <w:u w:val="none"/>
          </w:rPr>
          <w:t>статьи 4</w:t>
        </w:r>
      </w:hyperlink>
      <w:bookmarkEnd w:id="56"/>
      <w:r w:rsidRPr="00451993">
        <w:rPr>
          <w:rStyle w:val="s0"/>
          <w:color w:val="000000" w:themeColor="text1"/>
          <w:sz w:val="28"/>
          <w:szCs w:val="28"/>
        </w:rPr>
        <w:t xml:space="preserve">, подпункты «а» - «с», и </w:t>
      </w:r>
      <w:bookmarkStart w:id="61" w:name="sub1000040896"/>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"jl:1015084.50000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статьи 5</w:t>
      </w:r>
      <w:r w:rsidRPr="00451993">
        <w:rPr>
          <w:rStyle w:val="s0"/>
          <w:color w:val="000000" w:themeColor="text1"/>
          <w:sz w:val="28"/>
          <w:szCs w:val="28"/>
        </w:rPr>
        <w:fldChar w:fldCharType="end"/>
      </w:r>
      <w:bookmarkEnd w:id="61"/>
      <w:r w:rsidRPr="00451993">
        <w:rPr>
          <w:rStyle w:val="s0"/>
          <w:color w:val="000000" w:themeColor="text1"/>
          <w:sz w:val="28"/>
          <w:szCs w:val="28"/>
        </w:rPr>
        <w:t>, подпункт «а», если усыновление не имеет места в пределах семьи или если такой контакт соответствует условиям, установленным компетентным органом государства происхождения.</w:t>
      </w:r>
      <w:proofErr w:type="gramEnd"/>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62" w:name="SUB300000"/>
      <w:bookmarkEnd w:id="62"/>
      <w:r w:rsidRPr="00451993">
        <w:rPr>
          <w:b/>
          <w:bCs/>
          <w:color w:val="000000" w:themeColor="text1"/>
          <w:sz w:val="28"/>
          <w:szCs w:val="28"/>
        </w:rPr>
        <w:t>Статья 30</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Компетентные власти Договаривающегося государства обеспечивают, чтобы информация, которой они располагают относительно происхождения ребенка, в частности информация, касающаяся личности его родителей, а также медицинская карта, не раскрывались.</w:t>
      </w:r>
    </w:p>
    <w:p w:rsidR="00BE35D8" w:rsidRPr="00451993" w:rsidRDefault="00BE35D8">
      <w:pPr>
        <w:ind w:firstLine="400"/>
        <w:jc w:val="both"/>
        <w:divId w:val="1317416976"/>
        <w:rPr>
          <w:color w:val="000000" w:themeColor="text1"/>
          <w:sz w:val="28"/>
          <w:szCs w:val="28"/>
        </w:rPr>
      </w:pPr>
      <w:bookmarkStart w:id="63" w:name="SUB300200"/>
      <w:bookmarkEnd w:id="63"/>
      <w:r w:rsidRPr="00451993">
        <w:rPr>
          <w:rStyle w:val="s0"/>
          <w:color w:val="000000" w:themeColor="text1"/>
          <w:sz w:val="28"/>
          <w:szCs w:val="28"/>
        </w:rPr>
        <w:t>2. Они обеспечивают доступ ребенка или его представителей к такой информации под соответствующим руководством, насколько это разрешено законом такого государства.</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64" w:name="SUB310000"/>
      <w:bookmarkEnd w:id="64"/>
      <w:r w:rsidRPr="00451993">
        <w:rPr>
          <w:b/>
          <w:bCs/>
          <w:color w:val="000000" w:themeColor="text1"/>
          <w:sz w:val="28"/>
          <w:szCs w:val="28"/>
        </w:rPr>
        <w:t>Статья 31</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Без ущерба для </w:t>
      </w:r>
      <w:bookmarkStart w:id="65" w:name="sub1000464968"/>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"jl:1015084.300000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статьи 30</w:t>
      </w:r>
      <w:r w:rsidRPr="00451993">
        <w:rPr>
          <w:rStyle w:val="s0"/>
          <w:color w:val="000000" w:themeColor="text1"/>
          <w:sz w:val="28"/>
          <w:szCs w:val="28"/>
        </w:rPr>
        <w:fldChar w:fldCharType="end"/>
      </w:r>
      <w:bookmarkEnd w:id="65"/>
      <w:r w:rsidRPr="00451993">
        <w:rPr>
          <w:rStyle w:val="s0"/>
          <w:color w:val="000000" w:themeColor="text1"/>
          <w:sz w:val="28"/>
          <w:szCs w:val="28"/>
        </w:rPr>
        <w:t xml:space="preserve">, сведения личного характера, собранные или переданные по Конвенции, особенно сведения, указанные в </w:t>
      </w:r>
      <w:bookmarkStart w:id="66" w:name="sub1000464969"/>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"jl:1015084.150000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статьях 15</w:t>
      </w:r>
      <w:r w:rsidRPr="00451993">
        <w:rPr>
          <w:rStyle w:val="s0"/>
          <w:color w:val="000000" w:themeColor="text1"/>
          <w:sz w:val="28"/>
          <w:szCs w:val="28"/>
        </w:rPr>
        <w:fldChar w:fldCharType="end"/>
      </w:r>
      <w:bookmarkEnd w:id="66"/>
      <w:r w:rsidRPr="00451993">
        <w:rPr>
          <w:rStyle w:val="s0"/>
          <w:color w:val="000000" w:themeColor="text1"/>
          <w:sz w:val="28"/>
          <w:szCs w:val="28"/>
        </w:rPr>
        <w:t xml:space="preserve"> и </w:t>
      </w:r>
      <w:bookmarkStart w:id="67" w:name="sub1000464970"/>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"jl:1015084.160000 " </w:instrText>
      </w:r>
      <w:r w:rsidRPr="00451993">
        <w:rPr>
          <w:rStyle w:val="s0"/>
          <w:color w:val="000000" w:themeColor="text1"/>
          <w:sz w:val="28"/>
          <w:szCs w:val="28"/>
        </w:rPr>
        <w:fldChar w:fldCharType="separate"/>
      </w:r>
      <w:r w:rsidRPr="00451993">
        <w:rPr>
          <w:rStyle w:val="a3"/>
          <w:color w:val="000000" w:themeColor="text1"/>
          <w:sz w:val="28"/>
          <w:szCs w:val="28"/>
          <w:u w:val="none"/>
        </w:rPr>
        <w:t>16</w:t>
      </w:r>
      <w:r w:rsidRPr="00451993">
        <w:rPr>
          <w:rStyle w:val="s0"/>
          <w:color w:val="000000" w:themeColor="text1"/>
          <w:sz w:val="28"/>
          <w:szCs w:val="28"/>
        </w:rPr>
        <w:fldChar w:fldCharType="end"/>
      </w:r>
      <w:bookmarkEnd w:id="67"/>
      <w:r w:rsidRPr="00451993">
        <w:rPr>
          <w:rStyle w:val="s0"/>
          <w:color w:val="000000" w:themeColor="text1"/>
          <w:sz w:val="28"/>
          <w:szCs w:val="28"/>
        </w:rPr>
        <w:t>, используются только в целях, для которых они собирались или передавались.</w:t>
      </w:r>
    </w:p>
    <w:p w:rsidR="00BE35D8" w:rsidRPr="00451993" w:rsidRDefault="00BE35D8" w:rsidP="00451993">
      <w:pPr>
        <w:autoSpaceDE w:val="0"/>
        <w:autoSpaceDN w:val="0"/>
        <w:divId w:val="1317416976"/>
        <w:rPr>
          <w:color w:val="000000" w:themeColor="text1"/>
          <w:sz w:val="28"/>
          <w:szCs w:val="28"/>
        </w:rPr>
      </w:pPr>
      <w:r w:rsidRPr="00451993">
        <w:rPr>
          <w:color w:val="000000" w:themeColor="text1"/>
          <w:sz w:val="28"/>
          <w:szCs w:val="28"/>
        </w:rPr>
        <w:t> </w:t>
      </w: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68" w:name="SUB320000"/>
      <w:bookmarkEnd w:id="68"/>
      <w:r w:rsidRPr="00451993">
        <w:rPr>
          <w:b/>
          <w:bCs/>
          <w:color w:val="000000" w:themeColor="text1"/>
          <w:sz w:val="28"/>
          <w:szCs w:val="28"/>
        </w:rPr>
        <w:t>Статья 32</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Никто не должен получать неоправданную финансовую или другую выгоду от деятельности, относящейся к иностранному усыновлению.</w:t>
      </w:r>
    </w:p>
    <w:p w:rsidR="00BE35D8" w:rsidRPr="00451993" w:rsidRDefault="00BE35D8">
      <w:pPr>
        <w:ind w:firstLine="400"/>
        <w:jc w:val="both"/>
        <w:divId w:val="1317416976"/>
        <w:rPr>
          <w:color w:val="000000" w:themeColor="text1"/>
          <w:sz w:val="28"/>
          <w:szCs w:val="28"/>
        </w:rPr>
      </w:pPr>
      <w:bookmarkStart w:id="69" w:name="SUB320200"/>
      <w:bookmarkEnd w:id="69"/>
      <w:r w:rsidRPr="00451993">
        <w:rPr>
          <w:rStyle w:val="s0"/>
          <w:color w:val="000000" w:themeColor="text1"/>
          <w:sz w:val="28"/>
          <w:szCs w:val="28"/>
        </w:rPr>
        <w:t>2. Только расходы и издержки, включая разумные профессиональные гонорары лицам, вовлеченным в процесс усыновления, могут устанавливаться или выплачиваться.</w:t>
      </w:r>
    </w:p>
    <w:p w:rsidR="00BE35D8" w:rsidRPr="00451993" w:rsidRDefault="00BE35D8">
      <w:pPr>
        <w:ind w:firstLine="400"/>
        <w:jc w:val="both"/>
        <w:divId w:val="1317416976"/>
        <w:rPr>
          <w:color w:val="000000" w:themeColor="text1"/>
          <w:sz w:val="28"/>
          <w:szCs w:val="28"/>
        </w:rPr>
      </w:pPr>
      <w:bookmarkStart w:id="70" w:name="SUB320300"/>
      <w:bookmarkEnd w:id="70"/>
      <w:r w:rsidRPr="00451993">
        <w:rPr>
          <w:rStyle w:val="s0"/>
          <w:color w:val="000000" w:themeColor="text1"/>
          <w:sz w:val="28"/>
          <w:szCs w:val="28"/>
        </w:rPr>
        <w:t>3. Руководители, администраторы и служащие органов, вовлеченных в процесс усыновления, не получают вознаграждения, которое необоснованно выше, чем стоимость оказанных услуг.</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71" w:name="SUB330000"/>
      <w:bookmarkEnd w:id="71"/>
      <w:r w:rsidRPr="00451993">
        <w:rPr>
          <w:b/>
          <w:bCs/>
          <w:color w:val="000000" w:themeColor="text1"/>
          <w:sz w:val="28"/>
          <w:szCs w:val="28"/>
        </w:rPr>
        <w:t>Статья 33</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rsidP="00451993">
      <w:pPr>
        <w:ind w:firstLine="400"/>
        <w:jc w:val="both"/>
        <w:divId w:val="1317416976"/>
        <w:rPr>
          <w:color w:val="000000" w:themeColor="text1"/>
          <w:sz w:val="28"/>
          <w:szCs w:val="28"/>
        </w:rPr>
      </w:pPr>
      <w:r w:rsidRPr="00451993">
        <w:rPr>
          <w:rStyle w:val="s0"/>
          <w:color w:val="000000" w:themeColor="text1"/>
          <w:sz w:val="28"/>
          <w:szCs w:val="28"/>
        </w:rPr>
        <w:t>Компетентный орган, который обнаружит, что какое-либо положение Конвенции не соблюдается или существует серьезная опасность, что оно не будет соблюдаться, немедленно информирует центральный орган своего государства. Этот центральный орган является ответственным за обеспечение принятия соответствующих мер.</w:t>
      </w: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72" w:name="SUB340000"/>
      <w:bookmarkEnd w:id="72"/>
      <w:r w:rsidRPr="00451993">
        <w:rPr>
          <w:b/>
          <w:bCs/>
          <w:color w:val="000000" w:themeColor="text1"/>
          <w:sz w:val="28"/>
          <w:szCs w:val="28"/>
        </w:rPr>
        <w:lastRenderedPageBreak/>
        <w:t>Статья 34</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Если компетентный орган государства, получающий документ, потребует, то ему должен быть представлен заверенный перевод документа, соответствующий оригиналу. Если не предусмотрено иное, расходы за такой перевод возлагаются на предполагаемых приемных родителей.</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73" w:name="SUB350000"/>
      <w:bookmarkEnd w:id="73"/>
      <w:r w:rsidRPr="00451993">
        <w:rPr>
          <w:b/>
          <w:bCs/>
          <w:color w:val="000000" w:themeColor="text1"/>
          <w:sz w:val="28"/>
          <w:szCs w:val="28"/>
        </w:rPr>
        <w:t>Статья 35</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ind w:firstLine="400"/>
        <w:jc w:val="both"/>
        <w:divId w:val="1317416976"/>
        <w:rPr>
          <w:color w:val="000000" w:themeColor="text1"/>
          <w:sz w:val="28"/>
          <w:szCs w:val="28"/>
        </w:rPr>
      </w:pPr>
      <w:r w:rsidRPr="00451993">
        <w:rPr>
          <w:rStyle w:val="s0"/>
          <w:color w:val="000000" w:themeColor="text1"/>
          <w:sz w:val="28"/>
          <w:szCs w:val="28"/>
        </w:rPr>
        <w:t>Компетентные органы</w:t>
      </w:r>
      <w:r w:rsidRPr="00451993">
        <w:rPr>
          <w:color w:val="000000" w:themeColor="text1"/>
          <w:sz w:val="28"/>
          <w:szCs w:val="28"/>
        </w:rPr>
        <w:t xml:space="preserve"> Договаривающихся государств должны проводить процесс усыновления быстро.</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74" w:name="SUB360000"/>
      <w:bookmarkEnd w:id="74"/>
      <w:r w:rsidRPr="00451993">
        <w:rPr>
          <w:b/>
          <w:bCs/>
          <w:color w:val="000000" w:themeColor="text1"/>
          <w:sz w:val="28"/>
          <w:szCs w:val="28"/>
        </w:rPr>
        <w:t>Статья 36</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В отношении государства, которое имеет две или более системы права в отношении усыновления, применимого в различных территориальных единицах:</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а) любая ссылка на постоянное место жительства в этом государстве истолковывается как относящаяся к постоянному месту жительства в территориальной единице этого государства;</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b) любая ссылка на закон этого государства истолковывается как относящаяся к действующему закону соответствующей территориальной единицы;</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c) любая ссылка на компетентные власти или на государственные власти этого государства истолковывается как относящаяся к таким же властям, которые уполномочены действовать в соответствующей территориальной единице;</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d) любая ссылка на уполномоченные организации этого государства истолковывается как относящаяся к уполномоченным организациям в соответствующей территориальной единице.</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75" w:name="SUB370000"/>
      <w:bookmarkEnd w:id="75"/>
      <w:r w:rsidRPr="00451993">
        <w:rPr>
          <w:b/>
          <w:bCs/>
          <w:color w:val="000000" w:themeColor="text1"/>
          <w:sz w:val="28"/>
          <w:szCs w:val="28"/>
        </w:rPr>
        <w:t>Статья 37</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В отношении государства, которое применительно к усыновлению имеет две или более системы права, регулирующие отношения различных категорий лиц, любая ссылка </w:t>
      </w:r>
      <w:proofErr w:type="gramStart"/>
      <w:r w:rsidRPr="00451993">
        <w:rPr>
          <w:rStyle w:val="s0"/>
          <w:color w:val="000000" w:themeColor="text1"/>
          <w:sz w:val="28"/>
          <w:szCs w:val="28"/>
        </w:rPr>
        <w:t>на право этого</w:t>
      </w:r>
      <w:proofErr w:type="gramEnd"/>
      <w:r w:rsidRPr="00451993">
        <w:rPr>
          <w:rStyle w:val="s0"/>
          <w:color w:val="000000" w:themeColor="text1"/>
          <w:sz w:val="28"/>
          <w:szCs w:val="28"/>
        </w:rPr>
        <w:t xml:space="preserve"> государства истолковывается как относящаяся к правовой системе, указанной законом этого государства.</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76" w:name="SUB380000"/>
      <w:bookmarkEnd w:id="76"/>
      <w:r w:rsidRPr="00451993">
        <w:rPr>
          <w:b/>
          <w:bCs/>
          <w:color w:val="000000" w:themeColor="text1"/>
          <w:sz w:val="28"/>
          <w:szCs w:val="28"/>
        </w:rPr>
        <w:t>Статья 38</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rsidP="00451993">
      <w:pPr>
        <w:ind w:firstLine="400"/>
        <w:jc w:val="both"/>
        <w:divId w:val="1317416976"/>
        <w:rPr>
          <w:color w:val="000000" w:themeColor="text1"/>
          <w:sz w:val="28"/>
          <w:szCs w:val="28"/>
        </w:rPr>
      </w:pPr>
      <w:r w:rsidRPr="00451993">
        <w:rPr>
          <w:rStyle w:val="s0"/>
          <w:color w:val="000000" w:themeColor="text1"/>
          <w:sz w:val="28"/>
          <w:szCs w:val="28"/>
        </w:rPr>
        <w:t>Государство, в пределах которого различные территориальные единицы имеют свои собственные правовые нормы в отношении усыновления, не обязано применять положения Конвенции, если государство с единой системой права не обязано делать этого.</w:t>
      </w: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77" w:name="SUB390000"/>
      <w:bookmarkEnd w:id="77"/>
      <w:r w:rsidRPr="00451993">
        <w:rPr>
          <w:b/>
          <w:bCs/>
          <w:color w:val="000000" w:themeColor="text1"/>
          <w:sz w:val="28"/>
          <w:szCs w:val="28"/>
        </w:rPr>
        <w:lastRenderedPageBreak/>
        <w:t>Статья 39</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1. Конвенция не затрагивает каких-либо международных документов, участниками которых являются Договаривающиеся государства и которые содержат положения по вопросам, регулируемым Конвенцией, если заявление об </w:t>
      </w:r>
      <w:proofErr w:type="gramStart"/>
      <w:r w:rsidRPr="00451993">
        <w:rPr>
          <w:rStyle w:val="s0"/>
          <w:color w:val="000000" w:themeColor="text1"/>
          <w:sz w:val="28"/>
          <w:szCs w:val="28"/>
        </w:rPr>
        <w:t>обратном</w:t>
      </w:r>
      <w:proofErr w:type="gramEnd"/>
      <w:r w:rsidRPr="00451993">
        <w:rPr>
          <w:rStyle w:val="s0"/>
          <w:color w:val="000000" w:themeColor="text1"/>
          <w:sz w:val="28"/>
          <w:szCs w:val="28"/>
        </w:rPr>
        <w:t xml:space="preserve"> не сделано государствами - участниками такого документа.</w:t>
      </w:r>
    </w:p>
    <w:p w:rsidR="00BE35D8" w:rsidRPr="00451993" w:rsidRDefault="00BE35D8">
      <w:pPr>
        <w:ind w:firstLine="400"/>
        <w:jc w:val="both"/>
        <w:divId w:val="1317416976"/>
        <w:rPr>
          <w:color w:val="000000" w:themeColor="text1"/>
          <w:sz w:val="28"/>
          <w:szCs w:val="28"/>
        </w:rPr>
      </w:pPr>
      <w:bookmarkStart w:id="78" w:name="SUB390200"/>
      <w:bookmarkEnd w:id="78"/>
      <w:r w:rsidRPr="00451993">
        <w:rPr>
          <w:rStyle w:val="s0"/>
          <w:color w:val="000000" w:themeColor="text1"/>
          <w:sz w:val="28"/>
          <w:szCs w:val="28"/>
        </w:rPr>
        <w:t xml:space="preserve">2. Любое Договаривающееся государство может заключить соглашения с одним или более другими Договаривающимися государствами с целью наилучшего применения Конвенции в их взаимных отношениях. Эти соглашения могут отступать только от положений </w:t>
      </w:r>
      <w:bookmarkStart w:id="79" w:name="sub1000040892"/>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"jl:1015084.140000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статей 14-16</w:t>
      </w:r>
      <w:r w:rsidRPr="00451993">
        <w:rPr>
          <w:rStyle w:val="s0"/>
          <w:color w:val="000000" w:themeColor="text1"/>
          <w:sz w:val="28"/>
          <w:szCs w:val="28"/>
        </w:rPr>
        <w:fldChar w:fldCharType="end"/>
      </w:r>
      <w:r w:rsidRPr="00451993">
        <w:rPr>
          <w:rStyle w:val="s0"/>
          <w:color w:val="000000" w:themeColor="text1"/>
          <w:sz w:val="28"/>
          <w:szCs w:val="28"/>
        </w:rPr>
        <w:t xml:space="preserve"> и </w:t>
      </w:r>
      <w:bookmarkStart w:id="80" w:name="sub1000464971"/>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"jl:1015084.180000 " </w:instrText>
      </w:r>
      <w:r w:rsidRPr="00451993">
        <w:rPr>
          <w:rStyle w:val="s0"/>
          <w:color w:val="000000" w:themeColor="text1"/>
          <w:sz w:val="28"/>
          <w:szCs w:val="28"/>
        </w:rPr>
        <w:fldChar w:fldCharType="separate"/>
      </w:r>
      <w:r w:rsidRPr="00451993">
        <w:rPr>
          <w:rStyle w:val="a3"/>
          <w:color w:val="000000" w:themeColor="text1"/>
          <w:sz w:val="28"/>
          <w:szCs w:val="28"/>
          <w:u w:val="none"/>
        </w:rPr>
        <w:t>18-21</w:t>
      </w:r>
      <w:r w:rsidRPr="00451993">
        <w:rPr>
          <w:rStyle w:val="s0"/>
          <w:color w:val="000000" w:themeColor="text1"/>
          <w:sz w:val="28"/>
          <w:szCs w:val="28"/>
        </w:rPr>
        <w:fldChar w:fldCharType="end"/>
      </w:r>
      <w:bookmarkEnd w:id="80"/>
      <w:r w:rsidRPr="00451993">
        <w:rPr>
          <w:rStyle w:val="s0"/>
          <w:color w:val="000000" w:themeColor="text1"/>
          <w:sz w:val="28"/>
          <w:szCs w:val="28"/>
        </w:rPr>
        <w:t>. Государства, которые заключили такое соглашение, передают его копию депозитарию Конвенции.</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81" w:name="SUB400000"/>
      <w:bookmarkEnd w:id="81"/>
      <w:r w:rsidRPr="00451993">
        <w:rPr>
          <w:b/>
          <w:bCs/>
          <w:color w:val="000000" w:themeColor="text1"/>
          <w:sz w:val="28"/>
          <w:szCs w:val="28"/>
        </w:rPr>
        <w:t>Статья 40</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ind w:firstLine="400"/>
        <w:jc w:val="both"/>
        <w:divId w:val="1317416976"/>
        <w:rPr>
          <w:color w:val="000000" w:themeColor="text1"/>
          <w:sz w:val="28"/>
          <w:szCs w:val="28"/>
        </w:rPr>
      </w:pPr>
      <w:r w:rsidRPr="00451993">
        <w:rPr>
          <w:color w:val="000000" w:themeColor="text1"/>
          <w:sz w:val="28"/>
          <w:szCs w:val="28"/>
        </w:rPr>
        <w:t>Никакие оговорки к Конвенции не допускаются.</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82" w:name="SUB410000"/>
      <w:bookmarkEnd w:id="82"/>
      <w:r w:rsidRPr="00451993">
        <w:rPr>
          <w:b/>
          <w:bCs/>
          <w:color w:val="000000" w:themeColor="text1"/>
          <w:sz w:val="28"/>
          <w:szCs w:val="28"/>
        </w:rPr>
        <w:t>Статья 41</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Конвенция применяется в каждом случае, когда заявление, предусмотренное </w:t>
      </w:r>
      <w:hyperlink r:id="rId12" w:history="1">
        <w:r w:rsidRPr="00451993">
          <w:rPr>
            <w:rStyle w:val="a3"/>
            <w:color w:val="000000" w:themeColor="text1"/>
            <w:sz w:val="28"/>
            <w:szCs w:val="28"/>
            <w:u w:val="none"/>
          </w:rPr>
          <w:t>статьей 14</w:t>
        </w:r>
      </w:hyperlink>
      <w:bookmarkEnd w:id="79"/>
      <w:r w:rsidRPr="00451993">
        <w:rPr>
          <w:rStyle w:val="s0"/>
          <w:color w:val="000000" w:themeColor="text1"/>
          <w:sz w:val="28"/>
          <w:szCs w:val="28"/>
        </w:rPr>
        <w:t>, было получено после вступления Конвенции в силу в принимающем государстве и государстве происхождения.</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83" w:name="SUB420000"/>
      <w:bookmarkEnd w:id="83"/>
      <w:r w:rsidRPr="00451993">
        <w:rPr>
          <w:b/>
          <w:bCs/>
          <w:color w:val="000000" w:themeColor="text1"/>
          <w:sz w:val="28"/>
          <w:szCs w:val="28"/>
        </w:rPr>
        <w:t>Статья 42</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Генеральный секретарь Гаагской конференции по международному частному праву регулярно созывает Специальную комиссию для рассмотрения практического действия Конвенции.</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84" w:name="SUB430000"/>
      <w:bookmarkEnd w:id="84"/>
      <w:r w:rsidRPr="00451993">
        <w:rPr>
          <w:b/>
          <w:bCs/>
          <w:color w:val="000000" w:themeColor="text1"/>
          <w:sz w:val="28"/>
          <w:szCs w:val="28"/>
        </w:rPr>
        <w:t>Глава VII. ЗАКЛЮЧИТЕЛЬНЫЕ ПОЛОЖЕНИЯ</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r w:rsidRPr="00451993">
        <w:rPr>
          <w:b/>
          <w:bCs/>
          <w:color w:val="000000" w:themeColor="text1"/>
          <w:sz w:val="28"/>
          <w:szCs w:val="28"/>
        </w:rPr>
        <w:t>Статья 43</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1. Конвенция открыта для подписания государствами, которые являлись членами Гаагской конференции по международному частному праву во время ее семнадцатой сессии, и другими государствами, которые участвовали в этой сессии.</w:t>
      </w:r>
    </w:p>
    <w:p w:rsidR="00BE35D8" w:rsidRPr="00451993" w:rsidRDefault="00BE35D8" w:rsidP="00451993">
      <w:pPr>
        <w:ind w:firstLine="400"/>
        <w:jc w:val="both"/>
        <w:divId w:val="1317416976"/>
        <w:rPr>
          <w:color w:val="000000" w:themeColor="text1"/>
          <w:sz w:val="28"/>
          <w:szCs w:val="28"/>
        </w:rPr>
      </w:pPr>
      <w:bookmarkStart w:id="85" w:name="SUB430200"/>
      <w:bookmarkEnd w:id="85"/>
      <w:r w:rsidRPr="00451993">
        <w:rPr>
          <w:rStyle w:val="s0"/>
          <w:color w:val="000000" w:themeColor="text1"/>
          <w:sz w:val="28"/>
          <w:szCs w:val="28"/>
        </w:rPr>
        <w:t>2. Она должна быть ратифицирована, принята или одобрена, и документы о ратификации, принятии или одобрении должны быть сданы на хранение Министерству иностранных дел Королевства Нидерландов, являющемуся депозитарием Конвенции.</w:t>
      </w:r>
      <w:r w:rsidRPr="00451993">
        <w:rPr>
          <w:b/>
          <w:bCs/>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86" w:name="SUB440000"/>
      <w:bookmarkEnd w:id="86"/>
      <w:r w:rsidRPr="00451993">
        <w:rPr>
          <w:b/>
          <w:bCs/>
          <w:color w:val="000000" w:themeColor="text1"/>
          <w:sz w:val="28"/>
          <w:szCs w:val="28"/>
        </w:rPr>
        <w:lastRenderedPageBreak/>
        <w:t>Статья 44</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1. Любое другое государство может присоединиться к Конвенции после ее вступления в силу в соответствии со </w:t>
      </w:r>
      <w:bookmarkStart w:id="87" w:name="sub1000464972"/>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"jl:1015084.460000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статьей 46</w:t>
      </w:r>
      <w:r w:rsidRPr="00451993">
        <w:rPr>
          <w:rStyle w:val="s0"/>
          <w:color w:val="000000" w:themeColor="text1"/>
          <w:sz w:val="28"/>
          <w:szCs w:val="28"/>
        </w:rPr>
        <w:fldChar w:fldCharType="end"/>
      </w:r>
      <w:r w:rsidRPr="00451993">
        <w:rPr>
          <w:rStyle w:val="s0"/>
          <w:color w:val="000000" w:themeColor="text1"/>
          <w:sz w:val="28"/>
          <w:szCs w:val="28"/>
        </w:rPr>
        <w:t>, пункт 1.</w:t>
      </w:r>
    </w:p>
    <w:p w:rsidR="00BE35D8" w:rsidRPr="00451993" w:rsidRDefault="00BE35D8">
      <w:pPr>
        <w:ind w:firstLine="400"/>
        <w:jc w:val="both"/>
        <w:divId w:val="1317416976"/>
        <w:rPr>
          <w:color w:val="000000" w:themeColor="text1"/>
          <w:sz w:val="28"/>
          <w:szCs w:val="28"/>
        </w:rPr>
      </w:pPr>
      <w:bookmarkStart w:id="88" w:name="SUB440200"/>
      <w:bookmarkEnd w:id="88"/>
      <w:r w:rsidRPr="00451993">
        <w:rPr>
          <w:rStyle w:val="s0"/>
          <w:color w:val="000000" w:themeColor="text1"/>
          <w:sz w:val="28"/>
          <w:szCs w:val="28"/>
        </w:rPr>
        <w:t>2. Документы о присоединении сдаются на хранение депозитарию.</w:t>
      </w:r>
    </w:p>
    <w:p w:rsidR="00BE35D8" w:rsidRPr="00451993" w:rsidRDefault="00BE35D8">
      <w:pPr>
        <w:ind w:firstLine="400"/>
        <w:jc w:val="both"/>
        <w:divId w:val="1317416976"/>
        <w:rPr>
          <w:color w:val="000000" w:themeColor="text1"/>
          <w:sz w:val="28"/>
          <w:szCs w:val="28"/>
        </w:rPr>
      </w:pPr>
      <w:bookmarkStart w:id="89" w:name="SUB440300"/>
      <w:bookmarkEnd w:id="89"/>
      <w:r w:rsidRPr="00451993">
        <w:rPr>
          <w:rStyle w:val="s0"/>
          <w:color w:val="000000" w:themeColor="text1"/>
          <w:sz w:val="28"/>
          <w:szCs w:val="28"/>
        </w:rPr>
        <w:t>3. Такое присоединение будет действительно только в отношениях между присоединяющимся государством и теми Договаривающимися государствами, которые не выдвинули возражений против его присоединения в течени</w:t>
      </w:r>
      <w:proofErr w:type="gramStart"/>
      <w:r w:rsidRPr="00451993">
        <w:rPr>
          <w:rStyle w:val="s0"/>
          <w:color w:val="000000" w:themeColor="text1"/>
          <w:sz w:val="28"/>
          <w:szCs w:val="28"/>
        </w:rPr>
        <w:t>и</w:t>
      </w:r>
      <w:proofErr w:type="gramEnd"/>
      <w:r w:rsidRPr="00451993">
        <w:rPr>
          <w:rStyle w:val="s0"/>
          <w:color w:val="000000" w:themeColor="text1"/>
          <w:sz w:val="28"/>
          <w:szCs w:val="28"/>
        </w:rPr>
        <w:t xml:space="preserve"> шести месяцев после получения уведомления, упомянутого в подпункте «b» </w:t>
      </w:r>
      <w:bookmarkStart w:id="90" w:name="sub1000464973"/>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"jl:1015084.480000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статьи 48</w:t>
      </w:r>
      <w:r w:rsidRPr="00451993">
        <w:rPr>
          <w:rStyle w:val="s0"/>
          <w:color w:val="000000" w:themeColor="text1"/>
          <w:sz w:val="28"/>
          <w:szCs w:val="28"/>
        </w:rPr>
        <w:fldChar w:fldCharType="end"/>
      </w:r>
      <w:bookmarkEnd w:id="90"/>
      <w:r w:rsidRPr="00451993">
        <w:rPr>
          <w:rStyle w:val="s0"/>
          <w:color w:val="000000" w:themeColor="text1"/>
          <w:sz w:val="28"/>
          <w:szCs w:val="28"/>
        </w:rPr>
        <w:t>. Такое возражение может также быть выдвинуто государствами во время ратификации, принятия или одобрения Конвенции после присоединения. Депозитарий должен быть уведомлен о любом таком возражении.</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91" w:name="SUB450000"/>
      <w:bookmarkEnd w:id="91"/>
      <w:r w:rsidRPr="00451993">
        <w:rPr>
          <w:b/>
          <w:bCs/>
          <w:color w:val="000000" w:themeColor="text1"/>
          <w:sz w:val="28"/>
          <w:szCs w:val="28"/>
        </w:rPr>
        <w:t>Статья 45</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1. </w:t>
      </w:r>
      <w:proofErr w:type="gramStart"/>
      <w:r w:rsidRPr="00451993">
        <w:rPr>
          <w:rStyle w:val="s0"/>
          <w:color w:val="000000" w:themeColor="text1"/>
          <w:sz w:val="28"/>
          <w:szCs w:val="28"/>
        </w:rPr>
        <w:t>Если государство имеет одну или больше территориальных единиц, в которых применяются различные системы права в отношении вопросов, рассматриваемых Конвенцией, оно может во время подписания, ратификации, принятия, одобрения или присоединения заявить, что настоящая Конвенция распространяется на все ее территориальные единицы или только на одну или более из них, и может изменить настоящее заявление, представив другое заявление в любое время.</w:t>
      </w:r>
      <w:proofErr w:type="gramEnd"/>
    </w:p>
    <w:p w:rsidR="00BE35D8" w:rsidRPr="00451993" w:rsidRDefault="00BE35D8">
      <w:pPr>
        <w:ind w:firstLine="400"/>
        <w:jc w:val="both"/>
        <w:divId w:val="1317416976"/>
        <w:rPr>
          <w:color w:val="000000" w:themeColor="text1"/>
          <w:sz w:val="28"/>
          <w:szCs w:val="28"/>
        </w:rPr>
      </w:pPr>
      <w:bookmarkStart w:id="92" w:name="SUB450200"/>
      <w:bookmarkEnd w:id="92"/>
      <w:r w:rsidRPr="00451993">
        <w:rPr>
          <w:rStyle w:val="s0"/>
          <w:color w:val="000000" w:themeColor="text1"/>
          <w:sz w:val="28"/>
          <w:szCs w:val="28"/>
        </w:rPr>
        <w:t>2. Любое такое заявление должно уведомлять депозитария и точно указывать территориальные единицы, к которым применяется Конвенция.</w:t>
      </w:r>
    </w:p>
    <w:p w:rsidR="00BE35D8" w:rsidRPr="00451993" w:rsidRDefault="00BE35D8">
      <w:pPr>
        <w:ind w:firstLine="400"/>
        <w:jc w:val="both"/>
        <w:divId w:val="1317416976"/>
        <w:rPr>
          <w:color w:val="000000" w:themeColor="text1"/>
          <w:sz w:val="28"/>
          <w:szCs w:val="28"/>
        </w:rPr>
      </w:pPr>
      <w:bookmarkStart w:id="93" w:name="SUB450300"/>
      <w:bookmarkEnd w:id="93"/>
      <w:r w:rsidRPr="00451993">
        <w:rPr>
          <w:rStyle w:val="s0"/>
          <w:color w:val="000000" w:themeColor="text1"/>
          <w:sz w:val="28"/>
          <w:szCs w:val="28"/>
        </w:rPr>
        <w:t>3. Если государство не делает заявления согласно настоящей статье, то Конвенция распространяется на все территориальные единицы такого государства.</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94" w:name="SUB460000"/>
      <w:bookmarkEnd w:id="94"/>
      <w:r w:rsidRPr="00451993">
        <w:rPr>
          <w:b/>
          <w:bCs/>
          <w:color w:val="000000" w:themeColor="text1"/>
          <w:sz w:val="28"/>
          <w:szCs w:val="28"/>
        </w:rPr>
        <w:t>Статья 46</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1. Конвенция вступает в силу в первый день месяца, следующего за истечением трех месяцев после сдачи на хранение третьего документа о ратификации, принятии или одобрении, указанного в </w:t>
      </w:r>
      <w:bookmarkStart w:id="95" w:name="sub1000464974"/>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"jl:1015084.430000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статье 43</w:t>
      </w:r>
      <w:r w:rsidRPr="00451993">
        <w:rPr>
          <w:rStyle w:val="s0"/>
          <w:color w:val="000000" w:themeColor="text1"/>
          <w:sz w:val="28"/>
          <w:szCs w:val="28"/>
        </w:rPr>
        <w:fldChar w:fldCharType="end"/>
      </w:r>
      <w:r w:rsidRP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bookmarkStart w:id="96" w:name="SUB460200"/>
      <w:bookmarkEnd w:id="96"/>
      <w:r w:rsidRPr="00451993">
        <w:rPr>
          <w:rStyle w:val="s0"/>
          <w:color w:val="000000" w:themeColor="text1"/>
          <w:sz w:val="28"/>
          <w:szCs w:val="28"/>
        </w:rPr>
        <w:t>2. В последующем Конвенция вступает в силу:</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а) для каждого государства, ратифицирующего, принимающего или одобряющего ее или присоединяющегося к ней, в первый день месяца, следующего за истечением трех месяцев после сдачи на хранение его документа о ратификации, принятии, одобрении или присоединении;</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b) для территориальной единицы, на которые Конвенция распространяется в соответствии со </w:t>
      </w:r>
      <w:bookmarkStart w:id="97" w:name="sub1000464975"/>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"jl:1015084.450000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статьей 45</w:t>
      </w:r>
      <w:r w:rsidRPr="00451993">
        <w:rPr>
          <w:rStyle w:val="s0"/>
          <w:color w:val="000000" w:themeColor="text1"/>
          <w:sz w:val="28"/>
          <w:szCs w:val="28"/>
        </w:rPr>
        <w:fldChar w:fldCharType="end"/>
      </w:r>
      <w:r w:rsidRPr="00451993">
        <w:rPr>
          <w:rStyle w:val="s0"/>
          <w:color w:val="000000" w:themeColor="text1"/>
          <w:sz w:val="28"/>
          <w:szCs w:val="28"/>
        </w:rPr>
        <w:t>, в первый день месяца, следующего за истечением трех месяцев после уведомления, указанного в этой статье</w:t>
      </w:r>
      <w:r w:rsidRPr="00451993">
        <w:rPr>
          <w:color w:val="000000" w:themeColor="text1"/>
          <w:sz w:val="28"/>
          <w:szCs w:val="28"/>
        </w:rPr>
        <w:t>.</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98" w:name="SUB470000"/>
      <w:bookmarkEnd w:id="98"/>
      <w:r w:rsidRPr="00451993">
        <w:rPr>
          <w:b/>
          <w:bCs/>
          <w:color w:val="000000" w:themeColor="text1"/>
          <w:sz w:val="28"/>
          <w:szCs w:val="28"/>
        </w:rPr>
        <w:lastRenderedPageBreak/>
        <w:t>Статья 47</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color w:val="000000" w:themeColor="text1"/>
          <w:sz w:val="28"/>
          <w:szCs w:val="28"/>
        </w:rPr>
        <w:t>1</w:t>
      </w:r>
      <w:r w:rsidRPr="00451993">
        <w:rPr>
          <w:rStyle w:val="s0"/>
          <w:color w:val="000000" w:themeColor="text1"/>
          <w:sz w:val="28"/>
          <w:szCs w:val="28"/>
        </w:rPr>
        <w:t>. Любое государство - участник Конвенции может денонсировать ее путем уведомления в письменной форме, адресованного депозитарию.</w:t>
      </w:r>
    </w:p>
    <w:p w:rsidR="00BE35D8" w:rsidRPr="00451993" w:rsidRDefault="00BE35D8">
      <w:pPr>
        <w:ind w:firstLine="400"/>
        <w:jc w:val="both"/>
        <w:divId w:val="1317416976"/>
        <w:rPr>
          <w:color w:val="000000" w:themeColor="text1"/>
          <w:sz w:val="28"/>
          <w:szCs w:val="28"/>
        </w:rPr>
      </w:pPr>
      <w:bookmarkStart w:id="99" w:name="SUB470200"/>
      <w:bookmarkEnd w:id="99"/>
      <w:r w:rsidRPr="00451993">
        <w:rPr>
          <w:rStyle w:val="s0"/>
          <w:color w:val="000000" w:themeColor="text1"/>
          <w:sz w:val="28"/>
          <w:szCs w:val="28"/>
        </w:rPr>
        <w:t>2. Денонсация вступает в силу в первый день месяца, следующего за истечением двенадцати месяцев после получения уведомления депозитарием. Когда в уведомлении указывается более длительный период для вступления денонсации в силу, денонсация вступает в силу после истечения такого более длительного периода после получения уведомления депозитарием.</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autoSpaceDE w:val="0"/>
        <w:autoSpaceDN w:val="0"/>
        <w:jc w:val="center"/>
        <w:divId w:val="1317416976"/>
        <w:rPr>
          <w:color w:val="000000" w:themeColor="text1"/>
          <w:sz w:val="28"/>
          <w:szCs w:val="28"/>
        </w:rPr>
      </w:pPr>
      <w:bookmarkStart w:id="100" w:name="SUB480000"/>
      <w:bookmarkEnd w:id="100"/>
      <w:r w:rsidRPr="00451993">
        <w:rPr>
          <w:b/>
          <w:bCs/>
          <w:color w:val="000000" w:themeColor="text1"/>
          <w:sz w:val="28"/>
          <w:szCs w:val="28"/>
        </w:rPr>
        <w:t>Статья 48</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Депозитарий уведомляет государства - члены Гаагской конференции по международному частному праву, другие государства, которые участвовали в семнадцатой сессии, и государства, которые присоединились в соответствии со </w:t>
      </w:r>
      <w:bookmarkStart w:id="101" w:name="sub1000464976"/>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"jl:1015084.440000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статьей 44</w:t>
      </w:r>
      <w:r w:rsidRPr="00451993">
        <w:rPr>
          <w:rStyle w:val="s0"/>
          <w:color w:val="000000" w:themeColor="text1"/>
          <w:sz w:val="28"/>
          <w:szCs w:val="28"/>
        </w:rPr>
        <w:fldChar w:fldCharType="end"/>
      </w:r>
      <w:r w:rsidRPr="00451993">
        <w:rPr>
          <w:rStyle w:val="s0"/>
          <w:color w:val="000000" w:themeColor="text1"/>
          <w:sz w:val="28"/>
          <w:szCs w:val="28"/>
        </w:rPr>
        <w:t>, о следующем:</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a) о подписании, ратификациях, принятии и одобрении, упомянутых в </w:t>
      </w:r>
      <w:hyperlink r:id="rId13" w:history="1">
        <w:r w:rsidRPr="00451993">
          <w:rPr>
            <w:rStyle w:val="a3"/>
            <w:color w:val="000000" w:themeColor="text1"/>
            <w:sz w:val="28"/>
            <w:szCs w:val="28"/>
            <w:u w:val="none"/>
          </w:rPr>
          <w:t>статье 43</w:t>
        </w:r>
      </w:hyperlink>
      <w:bookmarkEnd w:id="95"/>
      <w:r w:rsidRP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b) о присоединениях и возражениях в связи с присоединением, упомянутых в </w:t>
      </w:r>
      <w:hyperlink r:id="rId14" w:history="1">
        <w:r w:rsidRPr="00451993">
          <w:rPr>
            <w:rStyle w:val="a3"/>
            <w:color w:val="000000" w:themeColor="text1"/>
            <w:sz w:val="28"/>
            <w:szCs w:val="28"/>
            <w:u w:val="none"/>
          </w:rPr>
          <w:t>статье 44</w:t>
        </w:r>
      </w:hyperlink>
      <w:bookmarkEnd w:id="101"/>
      <w:r w:rsidRP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c) о дате вступления Конвенции в силу в соответствии со </w:t>
      </w:r>
      <w:hyperlink r:id="rId15" w:history="1">
        <w:r w:rsidRPr="00451993">
          <w:rPr>
            <w:rStyle w:val="a3"/>
            <w:color w:val="000000" w:themeColor="text1"/>
            <w:sz w:val="28"/>
            <w:szCs w:val="28"/>
            <w:u w:val="none"/>
          </w:rPr>
          <w:t>статьей 46</w:t>
        </w:r>
      </w:hyperlink>
      <w:bookmarkEnd w:id="87"/>
      <w:r w:rsidRP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d) о заявлениях и назначениях, упомянутых в </w:t>
      </w:r>
      <w:bookmarkStart w:id="102" w:name="sub1000464977"/>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"jl:1015084.220000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статьях 22</w:t>
      </w:r>
      <w:r w:rsidRPr="00451993">
        <w:rPr>
          <w:rStyle w:val="s0"/>
          <w:color w:val="000000" w:themeColor="text1"/>
          <w:sz w:val="28"/>
          <w:szCs w:val="28"/>
        </w:rPr>
        <w:fldChar w:fldCharType="end"/>
      </w:r>
      <w:bookmarkEnd w:id="102"/>
      <w:r w:rsidRPr="00451993">
        <w:rPr>
          <w:rStyle w:val="s0"/>
          <w:color w:val="000000" w:themeColor="text1"/>
          <w:sz w:val="28"/>
          <w:szCs w:val="28"/>
        </w:rPr>
        <w:t xml:space="preserve">, </w:t>
      </w:r>
      <w:hyperlink r:id="rId16" w:history="1">
        <w:r w:rsidRPr="00451993">
          <w:rPr>
            <w:rStyle w:val="a3"/>
            <w:color w:val="000000" w:themeColor="text1"/>
            <w:sz w:val="28"/>
            <w:szCs w:val="28"/>
            <w:u w:val="none"/>
          </w:rPr>
          <w:t>23</w:t>
        </w:r>
      </w:hyperlink>
      <w:bookmarkEnd w:id="58"/>
      <w:r w:rsidRPr="00451993">
        <w:rPr>
          <w:rStyle w:val="s0"/>
          <w:color w:val="000000" w:themeColor="text1"/>
          <w:sz w:val="28"/>
          <w:szCs w:val="28"/>
        </w:rPr>
        <w:t xml:space="preserve">, </w:t>
      </w:r>
      <w:bookmarkStart w:id="103" w:name="sub1000464978"/>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"jl:1015084.250000 " </w:instrText>
      </w:r>
      <w:r w:rsidRPr="00451993">
        <w:rPr>
          <w:rStyle w:val="s0"/>
          <w:color w:val="000000" w:themeColor="text1"/>
          <w:sz w:val="28"/>
          <w:szCs w:val="28"/>
        </w:rPr>
        <w:fldChar w:fldCharType="separate"/>
      </w:r>
      <w:r w:rsidRPr="00451993">
        <w:rPr>
          <w:rStyle w:val="a3"/>
          <w:color w:val="000000" w:themeColor="text1"/>
          <w:sz w:val="28"/>
          <w:szCs w:val="28"/>
          <w:u w:val="none"/>
        </w:rPr>
        <w:t>25</w:t>
      </w:r>
      <w:r w:rsidRPr="00451993">
        <w:rPr>
          <w:rStyle w:val="s0"/>
          <w:color w:val="000000" w:themeColor="text1"/>
          <w:sz w:val="28"/>
          <w:szCs w:val="28"/>
        </w:rPr>
        <w:fldChar w:fldCharType="end"/>
      </w:r>
      <w:bookmarkEnd w:id="103"/>
      <w:r w:rsidRPr="00451993">
        <w:rPr>
          <w:rStyle w:val="s0"/>
          <w:color w:val="000000" w:themeColor="text1"/>
          <w:sz w:val="28"/>
          <w:szCs w:val="28"/>
        </w:rPr>
        <w:t xml:space="preserve"> и </w:t>
      </w:r>
      <w:hyperlink r:id="rId17" w:history="1">
        <w:r w:rsidRPr="00451993">
          <w:rPr>
            <w:rStyle w:val="a3"/>
            <w:color w:val="000000" w:themeColor="text1"/>
            <w:sz w:val="28"/>
            <w:szCs w:val="28"/>
            <w:u w:val="none"/>
          </w:rPr>
          <w:t>45</w:t>
        </w:r>
      </w:hyperlink>
      <w:bookmarkEnd w:id="97"/>
      <w:r w:rsidRP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e) о соглашениях, упомянутых в </w:t>
      </w:r>
      <w:hyperlink r:id="rId18" w:history="1">
        <w:r w:rsidRPr="00451993">
          <w:rPr>
            <w:rStyle w:val="a3"/>
            <w:color w:val="000000" w:themeColor="text1"/>
            <w:sz w:val="28"/>
            <w:szCs w:val="28"/>
            <w:u w:val="none"/>
          </w:rPr>
          <w:t>статье 39</w:t>
        </w:r>
      </w:hyperlink>
      <w:bookmarkEnd w:id="51"/>
      <w:r w:rsidRP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 xml:space="preserve">f) о денонсациях, упомянутых в </w:t>
      </w:r>
      <w:bookmarkStart w:id="104" w:name="sub1000464980"/>
      <w:r w:rsidRPr="00451993">
        <w:rPr>
          <w:rStyle w:val="s0"/>
          <w:color w:val="000000" w:themeColor="text1"/>
          <w:sz w:val="28"/>
          <w:szCs w:val="28"/>
        </w:rPr>
        <w:fldChar w:fldCharType="begin"/>
      </w:r>
      <w:r w:rsidRPr="00451993">
        <w:rPr>
          <w:rStyle w:val="s0"/>
          <w:color w:val="000000" w:themeColor="text1"/>
          <w:sz w:val="28"/>
          <w:szCs w:val="28"/>
        </w:rPr>
        <w:instrText xml:space="preserve"> HYPERLINK "jl:1015084.470000 " </w:instrText>
      </w:r>
      <w:r w:rsidRPr="00451993">
        <w:rPr>
          <w:rStyle w:val="s0"/>
          <w:color w:val="000000" w:themeColor="text1"/>
          <w:sz w:val="28"/>
          <w:szCs w:val="28"/>
        </w:rPr>
        <w:fldChar w:fldCharType="separate"/>
      </w:r>
      <w:r w:rsidRPr="00451993">
        <w:rPr>
          <w:rStyle w:val="a3"/>
          <w:color w:val="000000" w:themeColor="text1"/>
          <w:sz w:val="28"/>
          <w:szCs w:val="28"/>
          <w:u w:val="none"/>
        </w:rPr>
        <w:t>статье 47</w:t>
      </w:r>
      <w:r w:rsidRPr="00451993">
        <w:rPr>
          <w:rStyle w:val="s0"/>
          <w:color w:val="000000" w:themeColor="text1"/>
          <w:sz w:val="28"/>
          <w:szCs w:val="28"/>
        </w:rPr>
        <w:fldChar w:fldCharType="end"/>
      </w:r>
      <w:bookmarkEnd w:id="104"/>
      <w:r w:rsidRPr="00451993">
        <w:rPr>
          <w:rStyle w:val="s0"/>
          <w:color w:val="000000" w:themeColor="text1"/>
          <w:sz w:val="28"/>
          <w:szCs w:val="28"/>
        </w:rPr>
        <w:t>.</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В удостоверение чего нижеподписавшиеся, должным образом на то уполномоченные, подписали настоящую Конвенцию.</w:t>
      </w:r>
    </w:p>
    <w:p w:rsidR="00BE35D8" w:rsidRPr="00451993" w:rsidRDefault="00BE35D8">
      <w:pPr>
        <w:autoSpaceDE w:val="0"/>
        <w:autoSpaceDN w:val="0"/>
        <w:divId w:val="1317416976"/>
        <w:rPr>
          <w:color w:val="000000" w:themeColor="text1"/>
          <w:sz w:val="28"/>
          <w:szCs w:val="28"/>
        </w:rPr>
      </w:pPr>
      <w:r w:rsidRPr="00451993">
        <w:rPr>
          <w:color w:val="000000" w:themeColor="text1"/>
          <w:sz w:val="28"/>
          <w:szCs w:val="28"/>
        </w:rPr>
        <w:t> </w:t>
      </w:r>
    </w:p>
    <w:p w:rsidR="00BE35D8" w:rsidRPr="00451993" w:rsidRDefault="00BE35D8">
      <w:pPr>
        <w:ind w:firstLine="400"/>
        <w:jc w:val="both"/>
        <w:divId w:val="1317416976"/>
        <w:rPr>
          <w:color w:val="000000" w:themeColor="text1"/>
          <w:sz w:val="28"/>
          <w:szCs w:val="28"/>
        </w:rPr>
      </w:pPr>
      <w:r w:rsidRPr="00451993">
        <w:rPr>
          <w:rStyle w:val="s0"/>
          <w:color w:val="000000" w:themeColor="text1"/>
          <w:sz w:val="28"/>
          <w:szCs w:val="28"/>
        </w:rPr>
        <w:t>Совершено в Гааге 29 мая 1993 г. на английском и французском языках, причем оба текста являются равно аутентичными, в одном экземпляре, который будет сдан на хранение в архив Правительству Королевства Нидерландов. Его заверенные копии будут направлены по дипломатическим каналам каждому государству - члену Гаагской конференции по международному частному праву на дату ее семнадцатой сессии и каждому другому государству, которое участвовало в этой сессии.</w:t>
      </w:r>
    </w:p>
    <w:p w:rsidR="00BE35D8" w:rsidRPr="00451993" w:rsidRDefault="00BE35D8">
      <w:pPr>
        <w:autoSpaceDE w:val="0"/>
        <w:autoSpaceDN w:val="0"/>
        <w:ind w:firstLine="851"/>
        <w:divId w:val="1317416976"/>
        <w:rPr>
          <w:color w:val="000000" w:themeColor="text1"/>
          <w:sz w:val="28"/>
          <w:szCs w:val="28"/>
        </w:rPr>
      </w:pPr>
      <w:r w:rsidRPr="00451993">
        <w:rPr>
          <w:color w:val="000000" w:themeColor="text1"/>
          <w:sz w:val="28"/>
          <w:szCs w:val="28"/>
        </w:rPr>
        <w:t> </w:t>
      </w:r>
    </w:p>
    <w:p w:rsidR="00451993" w:rsidRPr="00C93B5E" w:rsidRDefault="00BE35D8" w:rsidP="00451993">
      <w:pPr>
        <w:spacing w:after="240"/>
        <w:jc w:val="center"/>
        <w:divId w:val="1317416976"/>
        <w:rPr>
          <w:sz w:val="28"/>
          <w:szCs w:val="28"/>
        </w:rPr>
      </w:pPr>
      <w:r w:rsidRPr="00451993">
        <w:rPr>
          <w:color w:val="000000" w:themeColor="text1"/>
          <w:sz w:val="28"/>
          <w:szCs w:val="28"/>
        </w:rPr>
        <w:t> </w:t>
      </w:r>
      <w:r w:rsidR="00451993" w:rsidRPr="00C31DBD">
        <w:rPr>
          <w:rStyle w:val="s0"/>
          <w:sz w:val="28"/>
          <w:szCs w:val="28"/>
        </w:rPr>
        <w:t> </w:t>
      </w:r>
      <w:r w:rsidR="00451993" w:rsidRPr="00186525">
        <w:rPr>
          <w:sz w:val="28"/>
          <w:szCs w:val="28"/>
        </w:rPr>
        <w:t>____________________________________________</w:t>
      </w:r>
    </w:p>
    <w:p w:rsidR="00BE35D8" w:rsidRPr="00451993" w:rsidRDefault="00BE35D8">
      <w:pPr>
        <w:autoSpaceDE w:val="0"/>
        <w:autoSpaceDN w:val="0"/>
        <w:ind w:firstLine="851"/>
        <w:divId w:val="1317416976"/>
        <w:rPr>
          <w:color w:val="000000" w:themeColor="text1"/>
          <w:sz w:val="28"/>
          <w:szCs w:val="28"/>
        </w:rPr>
      </w:pPr>
    </w:p>
    <w:sectPr w:rsidR="00BE35D8" w:rsidRPr="00451993" w:rsidSect="00451993">
      <w:headerReference w:type="default" r:id="rId1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57" w:rsidRDefault="00BC5C57" w:rsidP="00EA201E">
      <w:r>
        <w:separator/>
      </w:r>
    </w:p>
  </w:endnote>
  <w:endnote w:type="continuationSeparator" w:id="0">
    <w:p w:rsidR="00BC5C57" w:rsidRDefault="00BC5C57" w:rsidP="00EA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57" w:rsidRDefault="00BC5C57" w:rsidP="00EA201E">
      <w:r>
        <w:separator/>
      </w:r>
    </w:p>
  </w:footnote>
  <w:footnote w:type="continuationSeparator" w:id="0">
    <w:p w:rsidR="00BC5C57" w:rsidRDefault="00BC5C57" w:rsidP="00EA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93" w:rsidRDefault="00451993" w:rsidP="00451993">
    <w:pPr>
      <w:pStyle w:val="a5"/>
      <w:jc w:val="center"/>
    </w:pPr>
    <w:r>
      <w:fldChar w:fldCharType="begin"/>
    </w:r>
    <w:r>
      <w:instrText>PAGE   \* MERGEFORMAT</w:instrText>
    </w:r>
    <w:r>
      <w:fldChar w:fldCharType="separate"/>
    </w:r>
    <w:r w:rsidR="00FE7939">
      <w:rPr>
        <w:noProof/>
      </w:rPr>
      <w:t>14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C6"/>
    <w:rsid w:val="00070AD5"/>
    <w:rsid w:val="00451993"/>
    <w:rsid w:val="008F32C6"/>
    <w:rsid w:val="00BC5C57"/>
    <w:rsid w:val="00BE35D8"/>
    <w:rsid w:val="00EA201E"/>
    <w:rsid w:val="00FE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EA201E"/>
    <w:pPr>
      <w:tabs>
        <w:tab w:val="center" w:pos="4677"/>
        <w:tab w:val="right" w:pos="9355"/>
      </w:tabs>
    </w:pPr>
  </w:style>
  <w:style w:type="character" w:customStyle="1" w:styleId="a6">
    <w:name w:val="Верхний колонтитул Знак"/>
    <w:link w:val="a5"/>
    <w:uiPriority w:val="99"/>
    <w:rsid w:val="00EA201E"/>
    <w:rPr>
      <w:color w:val="000000"/>
      <w:sz w:val="24"/>
      <w:szCs w:val="24"/>
    </w:rPr>
  </w:style>
  <w:style w:type="paragraph" w:styleId="a7">
    <w:name w:val="footer"/>
    <w:basedOn w:val="a"/>
    <w:link w:val="a8"/>
    <w:uiPriority w:val="99"/>
    <w:unhideWhenUsed/>
    <w:rsid w:val="00EA201E"/>
    <w:pPr>
      <w:tabs>
        <w:tab w:val="center" w:pos="4677"/>
        <w:tab w:val="right" w:pos="9355"/>
      </w:tabs>
    </w:pPr>
  </w:style>
  <w:style w:type="character" w:customStyle="1" w:styleId="a8">
    <w:name w:val="Нижний колонтитул Знак"/>
    <w:link w:val="a7"/>
    <w:uiPriority w:val="99"/>
    <w:rsid w:val="00EA201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EA201E"/>
    <w:pPr>
      <w:tabs>
        <w:tab w:val="center" w:pos="4677"/>
        <w:tab w:val="right" w:pos="9355"/>
      </w:tabs>
    </w:pPr>
  </w:style>
  <w:style w:type="character" w:customStyle="1" w:styleId="a6">
    <w:name w:val="Верхний колонтитул Знак"/>
    <w:link w:val="a5"/>
    <w:uiPriority w:val="99"/>
    <w:rsid w:val="00EA201E"/>
    <w:rPr>
      <w:color w:val="000000"/>
      <w:sz w:val="24"/>
      <w:szCs w:val="24"/>
    </w:rPr>
  </w:style>
  <w:style w:type="paragraph" w:styleId="a7">
    <w:name w:val="footer"/>
    <w:basedOn w:val="a"/>
    <w:link w:val="a8"/>
    <w:uiPriority w:val="99"/>
    <w:unhideWhenUsed/>
    <w:rsid w:val="00EA201E"/>
    <w:pPr>
      <w:tabs>
        <w:tab w:val="center" w:pos="4677"/>
        <w:tab w:val="right" w:pos="9355"/>
      </w:tabs>
    </w:pPr>
  </w:style>
  <w:style w:type="character" w:customStyle="1" w:styleId="a8">
    <w:name w:val="Нижний колонтитул Знак"/>
    <w:link w:val="a7"/>
    <w:uiPriority w:val="99"/>
    <w:rsid w:val="00EA201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69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051888.150000%20" TargetMode="External"/><Relationship Id="rId13" Type="http://schemas.openxmlformats.org/officeDocument/2006/relationships/hyperlink" Target="jl:1015084.430000%20" TargetMode="External"/><Relationship Id="rId18" Type="http://schemas.openxmlformats.org/officeDocument/2006/relationships/hyperlink" Target="jl:1015084.39000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l:30051888.150000%20" TargetMode="External"/><Relationship Id="rId12" Type="http://schemas.openxmlformats.org/officeDocument/2006/relationships/hyperlink" Target="jl:1015084.140000%20" TargetMode="External"/><Relationship Id="rId17" Type="http://schemas.openxmlformats.org/officeDocument/2006/relationships/hyperlink" Target="jl:1015084.450000%20" TargetMode="External"/><Relationship Id="rId2" Type="http://schemas.microsoft.com/office/2007/relationships/stylesWithEffects" Target="stylesWithEffects.xml"/><Relationship Id="rId16" Type="http://schemas.openxmlformats.org/officeDocument/2006/relationships/hyperlink" Target="jl:1015084.230000%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15084.40000%20" TargetMode="External"/><Relationship Id="rId5" Type="http://schemas.openxmlformats.org/officeDocument/2006/relationships/footnotes" Target="footnotes.xml"/><Relationship Id="rId15" Type="http://schemas.openxmlformats.org/officeDocument/2006/relationships/hyperlink" Target="jl:1015084.460000%20" TargetMode="External"/><Relationship Id="rId10" Type="http://schemas.openxmlformats.org/officeDocument/2006/relationships/hyperlink" Target="jl:30051888.170000%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0051888.160000%20" TargetMode="External"/><Relationship Id="rId14" Type="http://schemas.openxmlformats.org/officeDocument/2006/relationships/hyperlink" Target="jl:1015084.44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Конвенция о защите детей и сотрудничестве в отношении иностранного усыновления (Гаага, 29 мая 1993 года) (©Paragraph)</vt:lpstr>
    </vt:vector>
  </TitlesOfParts>
  <Company/>
  <LinksUpToDate>false</LinksUpToDate>
  <CharactersWithSpaces>28146</CharactersWithSpaces>
  <SharedDoc>false</SharedDoc>
  <HLinks>
    <vt:vector size="258" baseType="variant">
      <vt:variant>
        <vt:i4>8126580</vt:i4>
      </vt:variant>
      <vt:variant>
        <vt:i4>126</vt:i4>
      </vt:variant>
      <vt:variant>
        <vt:i4>0</vt:i4>
      </vt:variant>
      <vt:variant>
        <vt:i4>5</vt:i4>
      </vt:variant>
      <vt:variant>
        <vt:lpwstr>jl:1015084.470000 </vt:lpwstr>
      </vt:variant>
      <vt:variant>
        <vt:lpwstr/>
      </vt:variant>
      <vt:variant>
        <vt:i4>8061050</vt:i4>
      </vt:variant>
      <vt:variant>
        <vt:i4>123</vt:i4>
      </vt:variant>
      <vt:variant>
        <vt:i4>0</vt:i4>
      </vt:variant>
      <vt:variant>
        <vt:i4>5</vt:i4>
      </vt:variant>
      <vt:variant>
        <vt:lpwstr>jl:1015084.390000 </vt:lpwstr>
      </vt:variant>
      <vt:variant>
        <vt:lpwstr/>
      </vt:variant>
      <vt:variant>
        <vt:i4>8126582</vt:i4>
      </vt:variant>
      <vt:variant>
        <vt:i4>120</vt:i4>
      </vt:variant>
      <vt:variant>
        <vt:i4>0</vt:i4>
      </vt:variant>
      <vt:variant>
        <vt:i4>5</vt:i4>
      </vt:variant>
      <vt:variant>
        <vt:lpwstr>jl:1015084.450000 </vt:lpwstr>
      </vt:variant>
      <vt:variant>
        <vt:lpwstr/>
      </vt:variant>
      <vt:variant>
        <vt:i4>7995510</vt:i4>
      </vt:variant>
      <vt:variant>
        <vt:i4>117</vt:i4>
      </vt:variant>
      <vt:variant>
        <vt:i4>0</vt:i4>
      </vt:variant>
      <vt:variant>
        <vt:i4>5</vt:i4>
      </vt:variant>
      <vt:variant>
        <vt:lpwstr>jl:1015084.250000 </vt:lpwstr>
      </vt:variant>
      <vt:variant>
        <vt:lpwstr/>
      </vt:variant>
      <vt:variant>
        <vt:i4>7995504</vt:i4>
      </vt:variant>
      <vt:variant>
        <vt:i4>114</vt:i4>
      </vt:variant>
      <vt:variant>
        <vt:i4>0</vt:i4>
      </vt:variant>
      <vt:variant>
        <vt:i4>5</vt:i4>
      </vt:variant>
      <vt:variant>
        <vt:lpwstr>jl:1015084.230000 </vt:lpwstr>
      </vt:variant>
      <vt:variant>
        <vt:lpwstr/>
      </vt:variant>
      <vt:variant>
        <vt:i4>7995505</vt:i4>
      </vt:variant>
      <vt:variant>
        <vt:i4>111</vt:i4>
      </vt:variant>
      <vt:variant>
        <vt:i4>0</vt:i4>
      </vt:variant>
      <vt:variant>
        <vt:i4>5</vt:i4>
      </vt:variant>
      <vt:variant>
        <vt:lpwstr>jl:1015084.220000 </vt:lpwstr>
      </vt:variant>
      <vt:variant>
        <vt:lpwstr/>
      </vt:variant>
      <vt:variant>
        <vt:i4>8126581</vt:i4>
      </vt:variant>
      <vt:variant>
        <vt:i4>108</vt:i4>
      </vt:variant>
      <vt:variant>
        <vt:i4>0</vt:i4>
      </vt:variant>
      <vt:variant>
        <vt:i4>5</vt:i4>
      </vt:variant>
      <vt:variant>
        <vt:lpwstr>jl:1015084.460000 </vt:lpwstr>
      </vt:variant>
      <vt:variant>
        <vt:lpwstr/>
      </vt:variant>
      <vt:variant>
        <vt:i4>8126583</vt:i4>
      </vt:variant>
      <vt:variant>
        <vt:i4>105</vt:i4>
      </vt:variant>
      <vt:variant>
        <vt:i4>0</vt:i4>
      </vt:variant>
      <vt:variant>
        <vt:i4>5</vt:i4>
      </vt:variant>
      <vt:variant>
        <vt:lpwstr>jl:1015084.440000 </vt:lpwstr>
      </vt:variant>
      <vt:variant>
        <vt:lpwstr/>
      </vt:variant>
      <vt:variant>
        <vt:i4>8126576</vt:i4>
      </vt:variant>
      <vt:variant>
        <vt:i4>102</vt:i4>
      </vt:variant>
      <vt:variant>
        <vt:i4>0</vt:i4>
      </vt:variant>
      <vt:variant>
        <vt:i4>5</vt:i4>
      </vt:variant>
      <vt:variant>
        <vt:lpwstr>jl:1015084.430000 </vt:lpwstr>
      </vt:variant>
      <vt:variant>
        <vt:lpwstr/>
      </vt:variant>
      <vt:variant>
        <vt:i4>8126583</vt:i4>
      </vt:variant>
      <vt:variant>
        <vt:i4>99</vt:i4>
      </vt:variant>
      <vt:variant>
        <vt:i4>0</vt:i4>
      </vt:variant>
      <vt:variant>
        <vt:i4>5</vt:i4>
      </vt:variant>
      <vt:variant>
        <vt:lpwstr>jl:1015084.440000 </vt:lpwstr>
      </vt:variant>
      <vt:variant>
        <vt:lpwstr/>
      </vt:variant>
      <vt:variant>
        <vt:i4>8126582</vt:i4>
      </vt:variant>
      <vt:variant>
        <vt:i4>96</vt:i4>
      </vt:variant>
      <vt:variant>
        <vt:i4>0</vt:i4>
      </vt:variant>
      <vt:variant>
        <vt:i4>5</vt:i4>
      </vt:variant>
      <vt:variant>
        <vt:lpwstr>jl:1015084.450000 </vt:lpwstr>
      </vt:variant>
      <vt:variant>
        <vt:lpwstr/>
      </vt:variant>
      <vt:variant>
        <vt:i4>8126576</vt:i4>
      </vt:variant>
      <vt:variant>
        <vt:i4>93</vt:i4>
      </vt:variant>
      <vt:variant>
        <vt:i4>0</vt:i4>
      </vt:variant>
      <vt:variant>
        <vt:i4>5</vt:i4>
      </vt:variant>
      <vt:variant>
        <vt:lpwstr>jl:1015084.430000 </vt:lpwstr>
      </vt:variant>
      <vt:variant>
        <vt:lpwstr/>
      </vt:variant>
      <vt:variant>
        <vt:i4>8126587</vt:i4>
      </vt:variant>
      <vt:variant>
        <vt:i4>90</vt:i4>
      </vt:variant>
      <vt:variant>
        <vt:i4>0</vt:i4>
      </vt:variant>
      <vt:variant>
        <vt:i4>5</vt:i4>
      </vt:variant>
      <vt:variant>
        <vt:lpwstr>jl:1015084.480000 </vt:lpwstr>
      </vt:variant>
      <vt:variant>
        <vt:lpwstr/>
      </vt:variant>
      <vt:variant>
        <vt:i4>8126581</vt:i4>
      </vt:variant>
      <vt:variant>
        <vt:i4>87</vt:i4>
      </vt:variant>
      <vt:variant>
        <vt:i4>0</vt:i4>
      </vt:variant>
      <vt:variant>
        <vt:i4>5</vt:i4>
      </vt:variant>
      <vt:variant>
        <vt:lpwstr>jl:1015084.460000 </vt:lpwstr>
      </vt:variant>
      <vt:variant>
        <vt:lpwstr/>
      </vt:variant>
      <vt:variant>
        <vt:i4>7929975</vt:i4>
      </vt:variant>
      <vt:variant>
        <vt:i4>84</vt:i4>
      </vt:variant>
      <vt:variant>
        <vt:i4>0</vt:i4>
      </vt:variant>
      <vt:variant>
        <vt:i4>5</vt:i4>
      </vt:variant>
      <vt:variant>
        <vt:lpwstr>jl:1015084.140000 </vt:lpwstr>
      </vt:variant>
      <vt:variant>
        <vt:lpwstr/>
      </vt:variant>
      <vt:variant>
        <vt:i4>7929979</vt:i4>
      </vt:variant>
      <vt:variant>
        <vt:i4>81</vt:i4>
      </vt:variant>
      <vt:variant>
        <vt:i4>0</vt:i4>
      </vt:variant>
      <vt:variant>
        <vt:i4>5</vt:i4>
      </vt:variant>
      <vt:variant>
        <vt:lpwstr>jl:1015084.180000 </vt:lpwstr>
      </vt:variant>
      <vt:variant>
        <vt:lpwstr/>
      </vt:variant>
      <vt:variant>
        <vt:i4>7929975</vt:i4>
      </vt:variant>
      <vt:variant>
        <vt:i4>78</vt:i4>
      </vt:variant>
      <vt:variant>
        <vt:i4>0</vt:i4>
      </vt:variant>
      <vt:variant>
        <vt:i4>5</vt:i4>
      </vt:variant>
      <vt:variant>
        <vt:lpwstr>jl:1015084.140000 </vt:lpwstr>
      </vt:variant>
      <vt:variant>
        <vt:lpwstr/>
      </vt:variant>
      <vt:variant>
        <vt:i4>7929973</vt:i4>
      </vt:variant>
      <vt:variant>
        <vt:i4>75</vt:i4>
      </vt:variant>
      <vt:variant>
        <vt:i4>0</vt:i4>
      </vt:variant>
      <vt:variant>
        <vt:i4>5</vt:i4>
      </vt:variant>
      <vt:variant>
        <vt:lpwstr>jl:1015084.160000 </vt:lpwstr>
      </vt:variant>
      <vt:variant>
        <vt:lpwstr/>
      </vt:variant>
      <vt:variant>
        <vt:i4>7929974</vt:i4>
      </vt:variant>
      <vt:variant>
        <vt:i4>72</vt:i4>
      </vt:variant>
      <vt:variant>
        <vt:i4>0</vt:i4>
      </vt:variant>
      <vt:variant>
        <vt:i4>5</vt:i4>
      </vt:variant>
      <vt:variant>
        <vt:lpwstr>jl:1015084.150000 </vt:lpwstr>
      </vt:variant>
      <vt:variant>
        <vt:lpwstr/>
      </vt:variant>
      <vt:variant>
        <vt:i4>8061043</vt:i4>
      </vt:variant>
      <vt:variant>
        <vt:i4>69</vt:i4>
      </vt:variant>
      <vt:variant>
        <vt:i4>0</vt:i4>
      </vt:variant>
      <vt:variant>
        <vt:i4>5</vt:i4>
      </vt:variant>
      <vt:variant>
        <vt:lpwstr>jl:1015084.300000 </vt:lpwstr>
      </vt:variant>
      <vt:variant>
        <vt:lpwstr/>
      </vt:variant>
      <vt:variant>
        <vt:i4>6094915</vt:i4>
      </vt:variant>
      <vt:variant>
        <vt:i4>66</vt:i4>
      </vt:variant>
      <vt:variant>
        <vt:i4>0</vt:i4>
      </vt:variant>
      <vt:variant>
        <vt:i4>5</vt:i4>
      </vt:variant>
      <vt:variant>
        <vt:lpwstr>jl:1015084.50000 </vt:lpwstr>
      </vt:variant>
      <vt:variant>
        <vt:lpwstr/>
      </vt:variant>
      <vt:variant>
        <vt:i4>6029379</vt:i4>
      </vt:variant>
      <vt:variant>
        <vt:i4>63</vt:i4>
      </vt:variant>
      <vt:variant>
        <vt:i4>0</vt:i4>
      </vt:variant>
      <vt:variant>
        <vt:i4>5</vt:i4>
      </vt:variant>
      <vt:variant>
        <vt:lpwstr>jl:1015084.40000 </vt:lpwstr>
      </vt:variant>
      <vt:variant>
        <vt:lpwstr/>
      </vt:variant>
      <vt:variant>
        <vt:i4>7995504</vt:i4>
      </vt:variant>
      <vt:variant>
        <vt:i4>60</vt:i4>
      </vt:variant>
      <vt:variant>
        <vt:i4>0</vt:i4>
      </vt:variant>
      <vt:variant>
        <vt:i4>5</vt:i4>
      </vt:variant>
      <vt:variant>
        <vt:lpwstr>jl:1015084.230000 </vt:lpwstr>
      </vt:variant>
      <vt:variant>
        <vt:lpwstr/>
      </vt:variant>
      <vt:variant>
        <vt:i4>6029379</vt:i4>
      </vt:variant>
      <vt:variant>
        <vt:i4>57</vt:i4>
      </vt:variant>
      <vt:variant>
        <vt:i4>0</vt:i4>
      </vt:variant>
      <vt:variant>
        <vt:i4>5</vt:i4>
      </vt:variant>
      <vt:variant>
        <vt:lpwstr>jl:1015084.40000 </vt:lpwstr>
      </vt:variant>
      <vt:variant>
        <vt:lpwstr/>
      </vt:variant>
      <vt:variant>
        <vt:i4>8061050</vt:i4>
      </vt:variant>
      <vt:variant>
        <vt:i4>54</vt:i4>
      </vt:variant>
      <vt:variant>
        <vt:i4>0</vt:i4>
      </vt:variant>
      <vt:variant>
        <vt:i4>5</vt:i4>
      </vt:variant>
      <vt:variant>
        <vt:lpwstr>jl:1015084.390000 </vt:lpwstr>
      </vt:variant>
      <vt:variant>
        <vt:lpwstr/>
      </vt:variant>
      <vt:variant>
        <vt:i4>8323172</vt:i4>
      </vt:variant>
      <vt:variant>
        <vt:i4>51</vt:i4>
      </vt:variant>
      <vt:variant>
        <vt:i4>0</vt:i4>
      </vt:variant>
      <vt:variant>
        <vt:i4>5</vt:i4>
      </vt:variant>
      <vt:variant>
        <vt:lpwstr>jl:30051888.170000 </vt:lpwstr>
      </vt:variant>
      <vt:variant>
        <vt:lpwstr/>
      </vt:variant>
      <vt:variant>
        <vt:i4>8257636</vt:i4>
      </vt:variant>
      <vt:variant>
        <vt:i4>48</vt:i4>
      </vt:variant>
      <vt:variant>
        <vt:i4>0</vt:i4>
      </vt:variant>
      <vt:variant>
        <vt:i4>5</vt:i4>
      </vt:variant>
      <vt:variant>
        <vt:lpwstr>jl:30051888.160000 </vt:lpwstr>
      </vt:variant>
      <vt:variant>
        <vt:lpwstr/>
      </vt:variant>
      <vt:variant>
        <vt:i4>8192100</vt:i4>
      </vt:variant>
      <vt:variant>
        <vt:i4>45</vt:i4>
      </vt:variant>
      <vt:variant>
        <vt:i4>0</vt:i4>
      </vt:variant>
      <vt:variant>
        <vt:i4>5</vt:i4>
      </vt:variant>
      <vt:variant>
        <vt:lpwstr>jl:30051888.150000 </vt:lpwstr>
      </vt:variant>
      <vt:variant>
        <vt:lpwstr/>
      </vt:variant>
      <vt:variant>
        <vt:i4>8192100</vt:i4>
      </vt:variant>
      <vt:variant>
        <vt:i4>42</vt:i4>
      </vt:variant>
      <vt:variant>
        <vt:i4>0</vt:i4>
      </vt:variant>
      <vt:variant>
        <vt:i4>5</vt:i4>
      </vt:variant>
      <vt:variant>
        <vt:lpwstr>jl:30051888.150000 </vt:lpwstr>
      </vt:variant>
      <vt:variant>
        <vt:lpwstr/>
      </vt:variant>
      <vt:variant>
        <vt:i4>6815843</vt:i4>
      </vt:variant>
      <vt:variant>
        <vt:i4>39</vt:i4>
      </vt:variant>
      <vt:variant>
        <vt:i4>0</vt:i4>
      </vt:variant>
      <vt:variant>
        <vt:i4>5</vt:i4>
      </vt:variant>
      <vt:variant>
        <vt:lpwstr>jl:30051888.60000 </vt:lpwstr>
      </vt:variant>
      <vt:variant>
        <vt:lpwstr/>
      </vt:variant>
      <vt:variant>
        <vt:i4>8257636</vt:i4>
      </vt:variant>
      <vt:variant>
        <vt:i4>36</vt:i4>
      </vt:variant>
      <vt:variant>
        <vt:i4>0</vt:i4>
      </vt:variant>
      <vt:variant>
        <vt:i4>5</vt:i4>
      </vt:variant>
      <vt:variant>
        <vt:lpwstr>jl:30051888.160000 </vt:lpwstr>
      </vt:variant>
      <vt:variant>
        <vt:lpwstr/>
      </vt:variant>
      <vt:variant>
        <vt:i4>8192100</vt:i4>
      </vt:variant>
      <vt:variant>
        <vt:i4>33</vt:i4>
      </vt:variant>
      <vt:variant>
        <vt:i4>0</vt:i4>
      </vt:variant>
      <vt:variant>
        <vt:i4>5</vt:i4>
      </vt:variant>
      <vt:variant>
        <vt:lpwstr>jl:30051888.150000 </vt:lpwstr>
      </vt:variant>
      <vt:variant>
        <vt:lpwstr/>
      </vt:variant>
      <vt:variant>
        <vt:i4>8323172</vt:i4>
      </vt:variant>
      <vt:variant>
        <vt:i4>30</vt:i4>
      </vt:variant>
      <vt:variant>
        <vt:i4>0</vt:i4>
      </vt:variant>
      <vt:variant>
        <vt:i4>5</vt:i4>
      </vt:variant>
      <vt:variant>
        <vt:lpwstr>jl:30051888.170000 </vt:lpwstr>
      </vt:variant>
      <vt:variant>
        <vt:lpwstr/>
      </vt:variant>
      <vt:variant>
        <vt:i4>6815840</vt:i4>
      </vt:variant>
      <vt:variant>
        <vt:i4>27</vt:i4>
      </vt:variant>
      <vt:variant>
        <vt:i4>0</vt:i4>
      </vt:variant>
      <vt:variant>
        <vt:i4>5</vt:i4>
      </vt:variant>
      <vt:variant>
        <vt:lpwstr>jl:30051888.50000 </vt:lpwstr>
      </vt:variant>
      <vt:variant>
        <vt:lpwstr/>
      </vt:variant>
      <vt:variant>
        <vt:i4>6815841</vt:i4>
      </vt:variant>
      <vt:variant>
        <vt:i4>24</vt:i4>
      </vt:variant>
      <vt:variant>
        <vt:i4>0</vt:i4>
      </vt:variant>
      <vt:variant>
        <vt:i4>5</vt:i4>
      </vt:variant>
      <vt:variant>
        <vt:lpwstr>jl:30051888.40000 </vt:lpwstr>
      </vt:variant>
      <vt:variant>
        <vt:lpwstr/>
      </vt:variant>
      <vt:variant>
        <vt:i4>7929972</vt:i4>
      </vt:variant>
      <vt:variant>
        <vt:i4>21</vt:i4>
      </vt:variant>
      <vt:variant>
        <vt:i4>0</vt:i4>
      </vt:variant>
      <vt:variant>
        <vt:i4>5</vt:i4>
      </vt:variant>
      <vt:variant>
        <vt:lpwstr>jl:1015084.170000 </vt:lpwstr>
      </vt:variant>
      <vt:variant>
        <vt:lpwstr/>
      </vt:variant>
      <vt:variant>
        <vt:i4>6225998</vt:i4>
      </vt:variant>
      <vt:variant>
        <vt:i4>18</vt:i4>
      </vt:variant>
      <vt:variant>
        <vt:i4>0</vt:i4>
      </vt:variant>
      <vt:variant>
        <vt:i4>5</vt:i4>
      </vt:variant>
      <vt:variant>
        <vt:lpwstr>jl:1048680.0 </vt:lpwstr>
      </vt:variant>
      <vt:variant>
        <vt:lpwstr/>
      </vt:variant>
      <vt:variant>
        <vt:i4>6160462</vt:i4>
      </vt:variant>
      <vt:variant>
        <vt:i4>15</vt:i4>
      </vt:variant>
      <vt:variant>
        <vt:i4>0</vt:i4>
      </vt:variant>
      <vt:variant>
        <vt:i4>5</vt:i4>
      </vt:variant>
      <vt:variant>
        <vt:lpwstr>jl:1048680.1 </vt:lpwstr>
      </vt:variant>
      <vt:variant>
        <vt:lpwstr/>
      </vt:variant>
      <vt:variant>
        <vt:i4>5963850</vt:i4>
      </vt:variant>
      <vt:variant>
        <vt:i4>12</vt:i4>
      </vt:variant>
      <vt:variant>
        <vt:i4>0</vt:i4>
      </vt:variant>
      <vt:variant>
        <vt:i4>5</vt:i4>
      </vt:variant>
      <vt:variant>
        <vt:lpwstr>jl:1006721.0 </vt:lpwstr>
      </vt:variant>
      <vt:variant>
        <vt:lpwstr/>
      </vt:variant>
      <vt:variant>
        <vt:i4>6553704</vt:i4>
      </vt:variant>
      <vt:variant>
        <vt:i4>9</vt:i4>
      </vt:variant>
      <vt:variant>
        <vt:i4>0</vt:i4>
      </vt:variant>
      <vt:variant>
        <vt:i4>5</vt:i4>
      </vt:variant>
      <vt:variant>
        <vt:lpwstr>jl:30925399.0 </vt:lpwstr>
      </vt:variant>
      <vt:variant>
        <vt:lpwstr/>
      </vt:variant>
      <vt:variant>
        <vt:i4>6750305</vt:i4>
      </vt:variant>
      <vt:variant>
        <vt:i4>6</vt:i4>
      </vt:variant>
      <vt:variant>
        <vt:i4>0</vt:i4>
      </vt:variant>
      <vt:variant>
        <vt:i4>5</vt:i4>
      </vt:variant>
      <vt:variant>
        <vt:lpwstr>jl:30052044.0 </vt:lpwstr>
      </vt:variant>
      <vt:variant>
        <vt:lpwstr/>
      </vt:variant>
      <vt:variant>
        <vt:i4>7274592</vt:i4>
      </vt:variant>
      <vt:variant>
        <vt:i4>3</vt:i4>
      </vt:variant>
      <vt:variant>
        <vt:i4>0</vt:i4>
      </vt:variant>
      <vt:variant>
        <vt:i4>5</vt:i4>
      </vt:variant>
      <vt:variant>
        <vt:lpwstr>jl:30906919.0 </vt:lpwstr>
      </vt:variant>
      <vt:variant>
        <vt:lpwstr/>
      </vt:variant>
      <vt:variant>
        <vt:i4>6619240</vt:i4>
      </vt:variant>
      <vt:variant>
        <vt:i4>0</vt:i4>
      </vt:variant>
      <vt:variant>
        <vt:i4>0</vt:i4>
      </vt:variant>
      <vt:variant>
        <vt:i4>5</vt:i4>
      </vt:variant>
      <vt:variant>
        <vt:lpwstr>jl:30591607.0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защите детей и сотрудничестве в отношении иностранного усыновления (Гаага, 29 мая 1993 года) (©Paragraph)</dc:title>
  <dc:creator>Енсебаев</dc:creator>
  <cp:lastModifiedBy>Енсебаев</cp:lastModifiedBy>
  <cp:revision>3</cp:revision>
  <dcterms:created xsi:type="dcterms:W3CDTF">2017-05-16T06:19:00Z</dcterms:created>
  <dcterms:modified xsi:type="dcterms:W3CDTF">2017-05-16T07:03:00Z</dcterms:modified>
</cp:coreProperties>
</file>